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E142" w14:textId="77777777" w:rsidR="00EE1118" w:rsidRPr="00EE1118" w:rsidRDefault="00EE1118" w:rsidP="00EE111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int="eastAsia"/>
          <w:color w:val="222222"/>
          <w:sz w:val="32"/>
          <w:szCs w:val="32"/>
        </w:rPr>
      </w:pPr>
      <w:r w:rsidRPr="00EE1118">
        <w:rPr>
          <w:rFonts w:ascii="方正小标宋简体" w:eastAsia="方正小标宋简体" w:hint="eastAsia"/>
          <w:color w:val="222222"/>
          <w:sz w:val="32"/>
          <w:szCs w:val="32"/>
        </w:rPr>
        <w:t>学校简介</w:t>
      </w:r>
    </w:p>
    <w:p w14:paraId="23431D9A" w14:textId="77777777" w:rsidR="00EE1118" w:rsidRDefault="00EE1118" w:rsidP="00EE1118">
      <w:pPr>
        <w:pStyle w:val="a7"/>
        <w:shd w:val="clear" w:color="auto" w:fill="FFFFFF"/>
        <w:spacing w:before="0" w:beforeAutospacing="0" w:after="0" w:afterAutospacing="0"/>
        <w:rPr>
          <w:color w:val="222222"/>
          <w:sz w:val="23"/>
          <w:szCs w:val="23"/>
        </w:rPr>
      </w:pPr>
    </w:p>
    <w:p w14:paraId="6A0CA02E" w14:textId="019A9B43" w:rsidR="00EE1118" w:rsidRPr="00EE1118" w:rsidRDefault="00EE1118" w:rsidP="00EE1118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_GB2312" w:eastAsia="仿宋_GB2312" w:hAnsi="Helvetica" w:hint="eastAsia"/>
          <w:color w:val="222222"/>
          <w:sz w:val="28"/>
          <w:szCs w:val="28"/>
        </w:rPr>
      </w:pPr>
      <w:r w:rsidRPr="00EE1118">
        <w:rPr>
          <w:rFonts w:ascii="仿宋_GB2312" w:eastAsia="仿宋_GB2312" w:hint="eastAsia"/>
          <w:color w:val="222222"/>
          <w:sz w:val="28"/>
          <w:szCs w:val="28"/>
        </w:rPr>
        <w:t>四川音乐学院前身是创建于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1939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年的“四川省立戏剧音乐实验学校”，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1959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年更为现名，成为当时国内具有本科办学层次的六所专业音乐院校之一。学校有武侯、新都、临空经济区三个校区，总占地面积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1500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余亩，设有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23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个教学部门、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10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个研究机构。办学层次涵盖研究生教育、本科教育、成人教育和中等艺术教育，在校生规模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14000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余人，是全国十一所独立设置的专业音乐学院之一。</w:t>
      </w:r>
    </w:p>
    <w:p w14:paraId="016A05D1" w14:textId="3DE6C3FD" w:rsidR="00EE1118" w:rsidRPr="00EE1118" w:rsidRDefault="00EE1118" w:rsidP="00EE1118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Helvetica" w:hint="eastAsia"/>
          <w:color w:val="222222"/>
          <w:sz w:val="28"/>
          <w:szCs w:val="28"/>
        </w:rPr>
      </w:pPr>
      <w:r w:rsidRPr="00EE1118">
        <w:rPr>
          <w:rFonts w:ascii="仿宋_GB2312" w:eastAsia="仿宋_GB2312" w:hAnsi="Helvetica" w:hint="eastAsia"/>
          <w:color w:val="222222"/>
          <w:sz w:val="28"/>
          <w:szCs w:val="28"/>
        </w:rPr>
        <w:t> </w:t>
      </w:r>
      <w:r w:rsidRPr="00EE1118">
        <w:rPr>
          <w:rFonts w:ascii="仿宋_GB2312" w:eastAsia="仿宋_GB2312" w:hAnsi="Helvetica" w:hint="eastAsia"/>
          <w:color w:val="222222"/>
          <w:sz w:val="28"/>
          <w:szCs w:val="28"/>
        </w:rPr>
        <w:t xml:space="preserve"> </w:t>
      </w:r>
      <w:r w:rsidRPr="00EE1118">
        <w:rPr>
          <w:rFonts w:ascii="仿宋_GB2312" w:eastAsia="仿宋_GB2312" w:hAnsi="Helvetica" w:hint="eastAsia"/>
          <w:color w:val="222222"/>
          <w:sz w:val="28"/>
          <w:szCs w:val="28"/>
        </w:rPr>
        <w:t>  </w:t>
      </w:r>
      <w:r>
        <w:rPr>
          <w:rFonts w:ascii="仿宋_GB2312" w:eastAsia="仿宋_GB2312" w:hAnsi="Helvetica"/>
          <w:color w:val="222222"/>
          <w:sz w:val="28"/>
          <w:szCs w:val="28"/>
        </w:rPr>
        <w:t xml:space="preserve"> 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目前学校有艺术学一级学科，音乐、舞蹈、美术与书法、设计、学科教学（音乐）五个专业类别，共有29个本科专业；现有艺术学一级学科学术硕士学位授权点，5个专业硕士学位授权点，并于2013年获批四川省博士后创新实践基地。现有音乐表演、作曲与作曲技术理论、录音艺术、音乐学、舞蹈学、戏剧影视美术设计6个国家级一流本科专业建设点，绘画、产品设计、艺术史论、环境设计、雕塑、数字媒体艺术6个省级一流本科专业建设点,录音艺术、环境设计、产品设计3个省级应用型示范专业；有4门国家级一流课程，51门省级一流课程；艺术学、音乐、设计进入“双一流”建设贡嘎计划建设学科名单。有16门省级课程思政示范课程，1个课程思政示范专业，2个课程思政示范教学团队和1个课程思政示范教学研究中心。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学校现有副高级以上专业技术人员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  <w:shd w:val="clear" w:color="auto" w:fill="FFFFFF"/>
        </w:rPr>
        <w:t>484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人，其中：二级教授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  <w:shd w:val="clear" w:color="auto" w:fill="FFFFFF"/>
        </w:rPr>
        <w:t>7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人，享受国务院特殊津贴专家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  <w:shd w:val="clear" w:color="auto" w:fill="FFFFFF"/>
        </w:rPr>
        <w:t>12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人，部优专家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  <w:shd w:val="clear" w:color="auto" w:fill="FFFFFF"/>
        </w:rPr>
        <w:t>1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人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  <w:shd w:val="clear" w:color="auto" w:fill="FFFFFF"/>
        </w:rPr>
        <w:t>,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四川省学术和技术带头人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  <w:shd w:val="clear" w:color="auto" w:fill="FFFFFF"/>
        </w:rPr>
        <w:t>8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人，四川省突出贡献优秀专家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  <w:shd w:val="clear" w:color="auto" w:fill="FFFFFF"/>
        </w:rPr>
        <w:t>6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人，四川省教学名师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  <w:shd w:val="clear" w:color="auto" w:fill="FFFFFF"/>
        </w:rPr>
        <w:t>3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人，四川省教书育人名师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  <w:shd w:val="clear" w:color="auto" w:fill="FFFFFF"/>
        </w:rPr>
        <w:t>3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人，四川省“天府万人计划”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  <w:shd w:val="clear" w:color="auto" w:fill="FFFFFF"/>
        </w:rPr>
        <w:t>2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人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  <w:shd w:val="clear" w:color="auto" w:fill="FFFFFF"/>
        </w:rPr>
        <w:t>,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四川省“四有”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lastRenderedPageBreak/>
        <w:t>好老师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  <w:shd w:val="clear" w:color="auto" w:fill="FFFFFF"/>
        </w:rPr>
        <w:t>1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人。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学校获得国家科技进步二等奖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1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项，国家发明奖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 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1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 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项。近五年来（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2018-2022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），学校师生在国际、国内有较大影响的艺术类比赛和评奖中共获得奖项近500项，国家级及省部级以上哲学社会科学奖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10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余项；出版各类著作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100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余部；发表学术论文近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2000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篇，其中核心期刊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500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余篇；获得国家级科研项目立项近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20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项，省部级科研项目立项近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50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项；各项专利授权近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30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余项。学校拥有“数字媒体艺术四川省重点实验室”“西南音乐研究中心”“四川音乐学院中华传统音乐研究院”“四川省音乐艺术普及基地”“音乐数智重点实验室”等一批省级重点学术研究平台，学报《音乐探索》是全国高校优秀社科期刊。</w:t>
      </w:r>
    </w:p>
    <w:p w14:paraId="5B6DD520" w14:textId="77777777" w:rsidR="00EE1118" w:rsidRPr="00EE1118" w:rsidRDefault="00EE1118" w:rsidP="00EE1118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Helvetica" w:hint="eastAsia"/>
          <w:color w:val="222222"/>
          <w:sz w:val="28"/>
          <w:szCs w:val="28"/>
        </w:rPr>
      </w:pPr>
      <w:r w:rsidRPr="00EE1118">
        <w:rPr>
          <w:rFonts w:ascii="仿宋_GB2312" w:eastAsia="仿宋_GB2312" w:hAnsi="Helvetica" w:hint="eastAsia"/>
          <w:color w:val="222222"/>
          <w:sz w:val="28"/>
          <w:szCs w:val="28"/>
          <w:shd w:val="clear" w:color="auto" w:fill="FFFFFF"/>
        </w:rPr>
        <w:t> </w:t>
      </w:r>
      <w:r w:rsidRPr="00EE1118">
        <w:rPr>
          <w:rFonts w:ascii="仿宋_GB2312" w:eastAsia="仿宋_GB2312" w:hAnsi="Helvetica" w:hint="eastAsia"/>
          <w:color w:val="222222"/>
          <w:sz w:val="28"/>
          <w:szCs w:val="28"/>
          <w:shd w:val="clear" w:color="auto" w:fill="FFFFFF"/>
        </w:rPr>
        <w:t xml:space="preserve"> </w:t>
      </w:r>
      <w:r w:rsidRPr="00EE1118">
        <w:rPr>
          <w:rFonts w:ascii="仿宋_GB2312" w:eastAsia="仿宋_GB2312" w:hAnsi="Helvetica" w:hint="eastAsia"/>
          <w:color w:val="222222"/>
          <w:sz w:val="28"/>
          <w:szCs w:val="28"/>
          <w:shd w:val="clear" w:color="auto" w:fill="FFFFFF"/>
        </w:rPr>
        <w:t>  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学校坚持开放办学方针，积极拓展对外交流合作，重视国际学术和人文交流，积极传播中国文化，举办各级各类国际交流活动，参与国家和省委省政府的外事活动。学校与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  <w:shd w:val="clear" w:color="auto" w:fill="FFFFFF"/>
        </w:rPr>
        <w:t>10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多个国家的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  <w:shd w:val="clear" w:color="auto" w:fill="FFFFFF"/>
        </w:rPr>
        <w:t>50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余所海外高校建立了合作关系，选送学生赴海外研修学习、攻读学位或参加各类海外交流项目。学校从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  <w:shd w:val="clear" w:color="auto" w:fill="FFFFFF"/>
        </w:rPr>
        <w:t>2003</w:t>
      </w:r>
      <w:r w:rsidRPr="00EE1118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年开始招生留学生及港澳台学生。</w:t>
      </w:r>
    </w:p>
    <w:p w14:paraId="1F96214B" w14:textId="77777777" w:rsidR="00EE1118" w:rsidRPr="00EE1118" w:rsidRDefault="00EE1118" w:rsidP="00EE1118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Helvetica" w:hint="eastAsia"/>
          <w:color w:val="222222"/>
          <w:sz w:val="28"/>
          <w:szCs w:val="28"/>
        </w:rPr>
      </w:pPr>
      <w:r w:rsidRPr="00EE1118">
        <w:rPr>
          <w:rFonts w:ascii="仿宋_GB2312" w:eastAsia="仿宋_GB2312" w:hint="eastAsia"/>
          <w:color w:val="222222"/>
          <w:sz w:val="28"/>
          <w:szCs w:val="28"/>
        </w:rPr>
        <w:t> 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 xml:space="preserve"> 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 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学校积极服务中心大局，大力开展校地合作，深度参与脱贫攻坚，服务乡村全面振兴，助力地方经济、社会和文化教育发展，与多个城市、知名企业签署了战略合作协议。学校积极响应成渝双城经济圈建设，牵头成立了“成渝地区双城经济圈高校艺术联盟”，共有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68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所高校参与，为成渝双城文化艺术、社会经济发展作出贡献。学校的“成都城市音乐厅”已正式投入使用，成为学校与地方文化艺术融合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lastRenderedPageBreak/>
        <w:t>发展的重要平台，为学校艺术实践提供了高水平展演场地，有力地推动了成都市打造“音乐之都”和“西部文创中心”。</w:t>
      </w:r>
    </w:p>
    <w:p w14:paraId="5D87F211" w14:textId="77777777" w:rsidR="00EE1118" w:rsidRPr="00EE1118" w:rsidRDefault="00EE1118" w:rsidP="00EE1118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Helvetica" w:hint="eastAsia"/>
          <w:color w:val="222222"/>
          <w:sz w:val="28"/>
          <w:szCs w:val="28"/>
        </w:rPr>
      </w:pPr>
      <w:r w:rsidRPr="00EE1118">
        <w:rPr>
          <w:rFonts w:ascii="仿宋_GB2312" w:eastAsia="仿宋_GB2312" w:hint="eastAsia"/>
          <w:color w:val="222222"/>
          <w:sz w:val="28"/>
          <w:szCs w:val="28"/>
        </w:rPr>
        <w:t> 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 xml:space="preserve"> 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 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经过八十多年的办学发展和几代川音人的共同努力，学校为国家培养了一大批优秀专业艺术人才。音乐教育家常苏民、羊路由、刘文晋、邹鲁、郎毓秀、黄虎威、但昭义，美术教育家马一平，作曲家高为杰、何训田、贾达群，歌唱家范竞马、霍勇，表演艺术家刘晓庆</w:t>
      </w:r>
      <w:r w:rsidRPr="00EE1118">
        <w:rPr>
          <w:rFonts w:ascii="仿宋_GB2312" w:eastAsia="仿宋_GB2312" w:hAnsi="Calibri" w:cs="Calibri" w:hint="eastAsia"/>
          <w:color w:val="222222"/>
          <w:sz w:val="28"/>
          <w:szCs w:val="28"/>
        </w:rPr>
        <w:t>,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钢琴演奏家陈萨、王心源、孙麒麟，小提琴演奏家宁峰、文薇，流行音乐歌手李宇春、谭维维、何洁、王铮亮、魏晨等都是优秀校友中的杰出代表。</w:t>
      </w:r>
    </w:p>
    <w:p w14:paraId="435E5C61" w14:textId="77777777" w:rsidR="00EE1118" w:rsidRPr="00EE1118" w:rsidRDefault="00EE1118" w:rsidP="00EE1118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Helvetica" w:hint="eastAsia"/>
          <w:color w:val="222222"/>
          <w:sz w:val="28"/>
          <w:szCs w:val="28"/>
        </w:rPr>
      </w:pPr>
      <w:r w:rsidRPr="00EE1118">
        <w:rPr>
          <w:rFonts w:ascii="仿宋_GB2312" w:eastAsia="仿宋_GB2312" w:hint="eastAsia"/>
          <w:color w:val="222222"/>
          <w:sz w:val="28"/>
          <w:szCs w:val="28"/>
        </w:rPr>
        <w:t> 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 xml:space="preserve"> 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 </w:t>
      </w:r>
      <w:r w:rsidRPr="00EE1118">
        <w:rPr>
          <w:rFonts w:ascii="仿宋_GB2312" w:eastAsia="仿宋_GB2312" w:hint="eastAsia"/>
          <w:color w:val="222222"/>
          <w:sz w:val="28"/>
          <w:szCs w:val="28"/>
        </w:rPr>
        <w:t>立足新时代，学校将坚决贯彻落实党的教育方针，坚持为党育人、为国育才，秉承“办好艺术教育、培养一流人才、促进文艺繁荣”办学理念，恪守“尚美创新”校训，坚持立足现在、弘扬传统、面向未来的办学思路，深化改革创新，推动一流学科建设，努力形成高水平艺术人才培养体系，努力建设“国内一流、国际知名”的高等专业艺术院校。</w:t>
      </w:r>
    </w:p>
    <w:p w14:paraId="251B70C6" w14:textId="3F7964E2" w:rsidR="0013791C" w:rsidRPr="00EE1118" w:rsidRDefault="00EE1118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2023</w:t>
      </w:r>
      <w:r>
        <w:rPr>
          <w:rFonts w:ascii="仿宋_GB2312" w:eastAsia="仿宋_GB2312" w:hint="eastAsia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月</w:t>
      </w:r>
    </w:p>
    <w:sectPr w:rsidR="0013791C" w:rsidRPr="00EE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F8E7" w14:textId="77777777" w:rsidR="004424D3" w:rsidRDefault="004424D3" w:rsidP="00EE1118">
      <w:r>
        <w:separator/>
      </w:r>
    </w:p>
  </w:endnote>
  <w:endnote w:type="continuationSeparator" w:id="0">
    <w:p w14:paraId="2E670089" w14:textId="77777777" w:rsidR="004424D3" w:rsidRDefault="004424D3" w:rsidP="00EE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A80B" w14:textId="77777777" w:rsidR="004424D3" w:rsidRDefault="004424D3" w:rsidP="00EE1118">
      <w:r>
        <w:separator/>
      </w:r>
    </w:p>
  </w:footnote>
  <w:footnote w:type="continuationSeparator" w:id="0">
    <w:p w14:paraId="4493561A" w14:textId="77777777" w:rsidR="004424D3" w:rsidRDefault="004424D3" w:rsidP="00EE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89"/>
    <w:rsid w:val="0013791C"/>
    <w:rsid w:val="004424D3"/>
    <w:rsid w:val="00C13B89"/>
    <w:rsid w:val="00E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39D23"/>
  <w15:chartTrackingRefBased/>
  <w15:docId w15:val="{E1922BC1-6A15-4A5F-9EDD-4AE11419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1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1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11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E11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2023-11-23T08:07:00Z</dcterms:created>
  <dcterms:modified xsi:type="dcterms:W3CDTF">2023-11-23T08:08:00Z</dcterms:modified>
</cp:coreProperties>
</file>