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88A" w:rsidRDefault="00CB588A">
      <w:pPr>
        <w:spacing w:line="600" w:lineRule="exact"/>
        <w:jc w:val="left"/>
        <w:outlineLvl w:val="0"/>
        <w:rPr>
          <w:rFonts w:ascii="方正小标宋简体" w:eastAsia="方正小标宋简体" w:hAnsi="宋体"/>
          <w:color w:val="000000"/>
          <w:sz w:val="30"/>
          <w:szCs w:val="30"/>
        </w:rPr>
      </w:pPr>
      <w:bookmarkStart w:id="0" w:name="_Toc15306267"/>
    </w:p>
    <w:p w:rsidR="00CB588A" w:rsidRDefault="00CB588A">
      <w:pPr>
        <w:spacing w:line="600" w:lineRule="exact"/>
        <w:jc w:val="center"/>
        <w:outlineLvl w:val="0"/>
        <w:rPr>
          <w:rFonts w:ascii="方正小标宋简体" w:eastAsia="方正小标宋简体" w:hAnsi="宋体"/>
          <w:color w:val="000000"/>
          <w:sz w:val="72"/>
          <w:szCs w:val="72"/>
        </w:rPr>
      </w:pPr>
    </w:p>
    <w:p w:rsidR="00CB588A" w:rsidRDefault="00CB588A">
      <w:pPr>
        <w:spacing w:line="600" w:lineRule="exact"/>
        <w:jc w:val="center"/>
        <w:outlineLvl w:val="0"/>
        <w:rPr>
          <w:rFonts w:ascii="方正小标宋简体" w:eastAsia="方正小标宋简体" w:hAnsi="宋体"/>
          <w:color w:val="000000"/>
          <w:sz w:val="72"/>
          <w:szCs w:val="72"/>
        </w:rPr>
      </w:pPr>
    </w:p>
    <w:p w:rsidR="00CB588A" w:rsidRDefault="00CB588A">
      <w:pPr>
        <w:spacing w:line="600" w:lineRule="exact"/>
        <w:jc w:val="center"/>
        <w:outlineLvl w:val="0"/>
        <w:rPr>
          <w:rFonts w:ascii="方正小标宋简体" w:eastAsia="方正小标宋简体" w:hAnsi="宋体"/>
          <w:color w:val="000000"/>
          <w:sz w:val="72"/>
          <w:szCs w:val="72"/>
        </w:rPr>
      </w:pPr>
    </w:p>
    <w:p w:rsidR="00CB588A" w:rsidRDefault="007A4A60">
      <w:pPr>
        <w:adjustRightInd w:val="0"/>
        <w:snapToGrid w:val="0"/>
        <w:spacing w:line="360" w:lineRule="auto"/>
        <w:jc w:val="center"/>
        <w:outlineLvl w:val="0"/>
        <w:rPr>
          <w:rFonts w:ascii="方正小标宋简体" w:eastAsia="方正小标宋简体" w:hAnsi="宋体"/>
          <w:sz w:val="72"/>
          <w:szCs w:val="72"/>
        </w:rPr>
      </w:pPr>
      <w:bookmarkStart w:id="1" w:name="_Toc15377193"/>
      <w:bookmarkStart w:id="2" w:name="_Toc15396475"/>
      <w:bookmarkStart w:id="3" w:name="_Toc15378441"/>
      <w:bookmarkStart w:id="4" w:name="_Toc15396597"/>
      <w:bookmarkStart w:id="5" w:name="_Toc15377425"/>
      <w:r>
        <w:rPr>
          <w:rFonts w:ascii="黑体" w:eastAsia="黑体" w:hAnsi="黑体"/>
          <w:sz w:val="72"/>
          <w:szCs w:val="72"/>
        </w:rPr>
        <w:t>20</w:t>
      </w:r>
      <w:r>
        <w:rPr>
          <w:rFonts w:ascii="黑体" w:eastAsia="黑体" w:hAnsi="黑体" w:hint="eastAsia"/>
          <w:sz w:val="72"/>
          <w:szCs w:val="72"/>
        </w:rPr>
        <w:t>2</w:t>
      </w:r>
      <w:r w:rsidR="00D55E3D">
        <w:rPr>
          <w:rFonts w:ascii="黑体" w:eastAsia="黑体" w:hAnsi="黑体" w:hint="eastAsia"/>
          <w:sz w:val="72"/>
          <w:szCs w:val="72"/>
        </w:rPr>
        <w:t>1</w:t>
      </w:r>
      <w:r>
        <w:rPr>
          <w:rFonts w:ascii="方正小标宋简体" w:eastAsia="方正小标宋简体" w:hAnsi="宋体" w:hint="eastAsia"/>
          <w:sz w:val="72"/>
          <w:szCs w:val="72"/>
        </w:rPr>
        <w:t>年度</w:t>
      </w:r>
      <w:bookmarkEnd w:id="1"/>
      <w:bookmarkEnd w:id="2"/>
      <w:bookmarkEnd w:id="3"/>
      <w:bookmarkEnd w:id="4"/>
      <w:bookmarkEnd w:id="5"/>
    </w:p>
    <w:p w:rsidR="00CB588A" w:rsidRDefault="00263130">
      <w:pPr>
        <w:adjustRightInd w:val="0"/>
        <w:snapToGrid w:val="0"/>
        <w:spacing w:line="360" w:lineRule="auto"/>
        <w:jc w:val="center"/>
        <w:outlineLvl w:val="0"/>
        <w:rPr>
          <w:rFonts w:ascii="方正小标宋简体" w:eastAsia="方正小标宋简体" w:hAnsi="宋体"/>
          <w:sz w:val="72"/>
          <w:szCs w:val="72"/>
        </w:rPr>
      </w:pPr>
      <w:bookmarkStart w:id="6" w:name="_Toc15378442"/>
      <w:bookmarkStart w:id="7" w:name="_Toc15396598"/>
      <w:bookmarkStart w:id="8" w:name="_Toc15377426"/>
      <w:bookmarkStart w:id="9" w:name="_Toc15396476"/>
      <w:bookmarkStart w:id="10" w:name="_Toc15377194"/>
      <w:bookmarkEnd w:id="0"/>
      <w:r>
        <w:rPr>
          <w:rFonts w:ascii="方正小标宋简体" w:eastAsia="方正小标宋简体" w:hAnsi="宋体" w:hint="eastAsia"/>
          <w:sz w:val="72"/>
          <w:szCs w:val="72"/>
        </w:rPr>
        <w:t>四川音乐学院</w:t>
      </w:r>
      <w:r w:rsidR="00C82214">
        <w:rPr>
          <w:rFonts w:ascii="方正小标宋简体" w:eastAsia="方正小标宋简体" w:hAnsi="宋体" w:hint="eastAsia"/>
          <w:sz w:val="72"/>
          <w:szCs w:val="72"/>
        </w:rPr>
        <w:t>单位决算</w:t>
      </w:r>
      <w:bookmarkEnd w:id="6"/>
      <w:bookmarkEnd w:id="7"/>
      <w:bookmarkEnd w:id="8"/>
      <w:bookmarkEnd w:id="9"/>
      <w:bookmarkEnd w:id="10"/>
      <w:r w:rsidR="00880C98">
        <w:rPr>
          <w:rFonts w:ascii="方正小标宋简体" w:eastAsia="方正小标宋简体" w:hAnsi="宋体" w:hint="eastAsia"/>
          <w:sz w:val="72"/>
          <w:szCs w:val="72"/>
        </w:rPr>
        <w:t>编制说明</w:t>
      </w:r>
    </w:p>
    <w:p w:rsidR="00CB588A" w:rsidRDefault="007A4A60">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CB588A" w:rsidRDefault="00CB588A">
      <w:pPr>
        <w:widowControl/>
        <w:jc w:val="center"/>
        <w:rPr>
          <w:rFonts w:ascii="黑体" w:eastAsia="黑体" w:hAnsi="黑体" w:cstheme="minorBidi"/>
          <w:sz w:val="28"/>
          <w:szCs w:val="28"/>
        </w:rPr>
      </w:pPr>
    </w:p>
    <w:p w:rsidR="00CB588A" w:rsidRDefault="007A4A60">
      <w:pPr>
        <w:pStyle w:val="10"/>
      </w:pPr>
      <w:r>
        <w:rPr>
          <w:rFonts w:hint="eastAsia"/>
        </w:rPr>
        <w:t>公开时间：202</w:t>
      </w:r>
      <w:r w:rsidR="00D55E3D">
        <w:rPr>
          <w:rFonts w:hint="eastAsia"/>
        </w:rPr>
        <w:t>2</w:t>
      </w:r>
      <w:r>
        <w:rPr>
          <w:rFonts w:hint="eastAsia"/>
        </w:rPr>
        <w:t>年9月</w:t>
      </w:r>
      <w:r w:rsidR="00D55E3D">
        <w:rPr>
          <w:rFonts w:hint="eastAsia"/>
        </w:rPr>
        <w:t>9</w:t>
      </w:r>
      <w:r>
        <w:rPr>
          <w:rFonts w:hint="eastAsia"/>
        </w:rPr>
        <w:t>日</w:t>
      </w:r>
    </w:p>
    <w:p w:rsidR="00CB588A" w:rsidRDefault="00CB588A"/>
    <w:p w:rsidR="00CB588A" w:rsidRDefault="007A4A60">
      <w:pPr>
        <w:pStyle w:val="10"/>
        <w:adjustRightInd w:val="0"/>
        <w:snapToGrid w:val="0"/>
        <w:spacing w:before="0" w:line="440" w:lineRule="exact"/>
        <w:jc w:val="left"/>
        <w:rPr>
          <w:rFonts w:cstheme="minorBidi"/>
          <w:sz w:val="24"/>
          <w:szCs w:val="24"/>
        </w:rPr>
      </w:pPr>
      <w:r>
        <w:rPr>
          <w:rFonts w:hint="eastAsia"/>
          <w:sz w:val="24"/>
        </w:rPr>
        <w:t>第一部分单位概况</w:t>
      </w:r>
    </w:p>
    <w:p w:rsidR="00CB588A" w:rsidRDefault="007A4A60">
      <w:pPr>
        <w:pStyle w:val="20"/>
        <w:adjustRightInd w:val="0"/>
        <w:snapToGrid w:val="0"/>
        <w:spacing w:line="440" w:lineRule="exact"/>
        <w:jc w:val="left"/>
        <w:rPr>
          <w:sz w:val="24"/>
        </w:rPr>
      </w:pPr>
      <w:r>
        <w:rPr>
          <w:rFonts w:hint="eastAsia"/>
          <w:sz w:val="24"/>
        </w:rPr>
        <w:t>一、职能简介</w:t>
      </w:r>
    </w:p>
    <w:p w:rsidR="004C702D" w:rsidRDefault="007A4A60" w:rsidP="004C702D">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二、202</w:t>
      </w:r>
      <w:r w:rsidR="00D55E3D">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年重点工作完成情况</w:t>
      </w:r>
    </w:p>
    <w:p w:rsidR="004C702D" w:rsidRPr="004C702D" w:rsidRDefault="004C702D" w:rsidP="004C702D">
      <w:pPr>
        <w:pStyle w:val="20"/>
        <w:adjustRightInd w:val="0"/>
        <w:snapToGrid w:val="0"/>
        <w:spacing w:line="440" w:lineRule="exact"/>
        <w:jc w:val="left"/>
        <w:rPr>
          <w:rFonts w:asciiTheme="minorEastAsia" w:eastAsiaTheme="minorEastAsia" w:hAnsiTheme="minorEastAsia" w:cstheme="minorEastAsia"/>
          <w:sz w:val="24"/>
        </w:rPr>
      </w:pPr>
      <w:r w:rsidRPr="004C702D">
        <w:rPr>
          <w:rFonts w:asciiTheme="minorEastAsia" w:eastAsiaTheme="minorEastAsia" w:hAnsiTheme="minorEastAsia" w:cstheme="minorEastAsia"/>
          <w:sz w:val="24"/>
        </w:rPr>
        <w:t>三、机构设置情况</w:t>
      </w:r>
    </w:p>
    <w:p w:rsidR="004C702D" w:rsidRPr="004C702D" w:rsidRDefault="004C702D" w:rsidP="004C702D"/>
    <w:p w:rsidR="00CB588A" w:rsidRDefault="007A4A60">
      <w:pPr>
        <w:pStyle w:val="10"/>
        <w:adjustRightInd w:val="0"/>
        <w:snapToGrid w:val="0"/>
        <w:spacing w:before="0" w:line="440" w:lineRule="exact"/>
        <w:jc w:val="left"/>
        <w:rPr>
          <w:sz w:val="24"/>
          <w:szCs w:val="24"/>
        </w:rPr>
      </w:pPr>
      <w:r>
        <w:rPr>
          <w:rFonts w:hint="eastAsia"/>
          <w:sz w:val="24"/>
        </w:rPr>
        <w:t>第二部分 202</w:t>
      </w:r>
      <w:r w:rsidR="00D55E3D">
        <w:rPr>
          <w:rFonts w:hint="eastAsia"/>
          <w:sz w:val="24"/>
        </w:rPr>
        <w:t>1</w:t>
      </w:r>
      <w:r>
        <w:rPr>
          <w:rFonts w:hint="eastAsia"/>
          <w:sz w:val="24"/>
        </w:rPr>
        <w:t>年度</w:t>
      </w:r>
      <w:r w:rsidR="00C82214">
        <w:rPr>
          <w:rFonts w:hint="eastAsia"/>
          <w:sz w:val="24"/>
        </w:rPr>
        <w:t>单位决算</w:t>
      </w:r>
      <w:r>
        <w:rPr>
          <w:rFonts w:hint="eastAsia"/>
          <w:sz w:val="24"/>
        </w:rPr>
        <w:t>情况说明</w:t>
      </w:r>
    </w:p>
    <w:p w:rsidR="00CB588A" w:rsidRDefault="007A4A60">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p>
    <w:p w:rsidR="00CB588A" w:rsidRDefault="007A4A60">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p>
    <w:p w:rsidR="00CB588A" w:rsidRDefault="007A4A60">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p>
    <w:p w:rsidR="00CB588A" w:rsidRDefault="007A4A60">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p>
    <w:p w:rsidR="00CB588A" w:rsidRDefault="007A4A60">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p>
    <w:p w:rsidR="00CB588A" w:rsidRDefault="007A4A60">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p>
    <w:p w:rsidR="00CB588A" w:rsidRDefault="007A4A60">
      <w:pPr>
        <w:pStyle w:val="20"/>
        <w:adjustRightInd w:val="0"/>
        <w:snapToGrid w:val="0"/>
        <w:spacing w:line="440" w:lineRule="exact"/>
        <w:jc w:val="left"/>
        <w:rPr>
          <w:rFonts w:ascii="仿宋" w:eastAsia="仿宋" w:hAnsi="仿宋" w:cstheme="minorBidi"/>
          <w:sz w:val="24"/>
        </w:rPr>
      </w:pPr>
      <w:r>
        <w:rPr>
          <w:rFonts w:hint="eastAsia"/>
          <w:sz w:val="24"/>
        </w:rPr>
        <w:t>七、</w:t>
      </w:r>
      <w:r>
        <w:rPr>
          <w:sz w:val="24"/>
        </w:rPr>
        <w:t>“</w:t>
      </w:r>
      <w:r>
        <w:rPr>
          <w:rFonts w:hint="eastAsia"/>
          <w:sz w:val="24"/>
        </w:rPr>
        <w:t>三公”经费财政拨款支出决算情况说明</w:t>
      </w:r>
    </w:p>
    <w:p w:rsidR="00CB588A" w:rsidRDefault="007A4A60">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p>
    <w:p w:rsidR="00CB588A" w:rsidRDefault="007A4A60">
      <w:pPr>
        <w:pStyle w:val="20"/>
        <w:adjustRightInd w:val="0"/>
        <w:snapToGrid w:val="0"/>
        <w:spacing w:line="440" w:lineRule="exact"/>
        <w:jc w:val="left"/>
        <w:rPr>
          <w:sz w:val="24"/>
        </w:rPr>
      </w:pPr>
      <w:r>
        <w:rPr>
          <w:rFonts w:hint="eastAsia"/>
          <w:sz w:val="24"/>
        </w:rPr>
        <w:t>九、国有资本经营预算支出决算情况说明</w:t>
      </w:r>
    </w:p>
    <w:p w:rsidR="00CB588A" w:rsidRDefault="007A4A60">
      <w:pPr>
        <w:pStyle w:val="20"/>
        <w:adjustRightInd w:val="0"/>
        <w:snapToGrid w:val="0"/>
        <w:spacing w:line="440" w:lineRule="exact"/>
        <w:jc w:val="left"/>
        <w:rPr>
          <w:sz w:val="24"/>
        </w:rPr>
      </w:pPr>
      <w:r>
        <w:rPr>
          <w:rFonts w:hint="eastAsia"/>
          <w:sz w:val="24"/>
        </w:rPr>
        <w:t>十、其他重要事项的情况说明</w:t>
      </w:r>
    </w:p>
    <w:p w:rsidR="00CB588A" w:rsidRDefault="007A4A60">
      <w:pPr>
        <w:pStyle w:val="10"/>
        <w:adjustRightInd w:val="0"/>
        <w:snapToGrid w:val="0"/>
        <w:spacing w:before="0" w:line="440" w:lineRule="exact"/>
        <w:jc w:val="left"/>
        <w:rPr>
          <w:rFonts w:cstheme="minorBidi"/>
          <w:sz w:val="24"/>
          <w:szCs w:val="24"/>
        </w:rPr>
      </w:pPr>
      <w:r>
        <w:rPr>
          <w:rFonts w:hint="eastAsia"/>
          <w:sz w:val="24"/>
        </w:rPr>
        <w:t>第三部分名词解释</w:t>
      </w:r>
    </w:p>
    <w:p w:rsidR="00CB588A" w:rsidRDefault="007A4A60">
      <w:pPr>
        <w:pStyle w:val="10"/>
        <w:adjustRightInd w:val="0"/>
        <w:snapToGrid w:val="0"/>
        <w:spacing w:before="0" w:line="440" w:lineRule="exact"/>
        <w:jc w:val="left"/>
        <w:rPr>
          <w:rFonts w:cstheme="minorBidi"/>
          <w:sz w:val="24"/>
          <w:szCs w:val="24"/>
        </w:rPr>
      </w:pPr>
      <w:r>
        <w:rPr>
          <w:rFonts w:hint="eastAsia"/>
          <w:sz w:val="24"/>
        </w:rPr>
        <w:t>第</w:t>
      </w:r>
      <w:r w:rsidR="006B320A">
        <w:rPr>
          <w:rFonts w:hint="eastAsia"/>
          <w:sz w:val="24"/>
        </w:rPr>
        <w:t>四</w:t>
      </w:r>
      <w:r>
        <w:rPr>
          <w:rFonts w:hint="eastAsia"/>
          <w:sz w:val="24"/>
        </w:rPr>
        <w:t>部分附表</w:t>
      </w:r>
    </w:p>
    <w:p w:rsidR="00CB588A" w:rsidRDefault="007A4A60">
      <w:pPr>
        <w:pStyle w:val="20"/>
        <w:adjustRightInd w:val="0"/>
        <w:snapToGrid w:val="0"/>
        <w:spacing w:line="440" w:lineRule="exact"/>
        <w:jc w:val="left"/>
        <w:rPr>
          <w:sz w:val="24"/>
        </w:rPr>
      </w:pPr>
      <w:r>
        <w:rPr>
          <w:rFonts w:hint="eastAsia"/>
          <w:sz w:val="24"/>
        </w:rPr>
        <w:t>一、收入支出决算总表</w:t>
      </w:r>
    </w:p>
    <w:p w:rsidR="00CB588A" w:rsidRDefault="007A4A60">
      <w:pPr>
        <w:pStyle w:val="20"/>
        <w:adjustRightInd w:val="0"/>
        <w:snapToGrid w:val="0"/>
        <w:spacing w:line="440" w:lineRule="exact"/>
        <w:jc w:val="left"/>
        <w:rPr>
          <w:sz w:val="24"/>
        </w:rPr>
      </w:pPr>
      <w:r>
        <w:rPr>
          <w:rFonts w:hint="eastAsia"/>
          <w:sz w:val="24"/>
        </w:rPr>
        <w:t>二、收入决算表</w:t>
      </w:r>
    </w:p>
    <w:p w:rsidR="00CB588A" w:rsidRDefault="007A4A60">
      <w:pPr>
        <w:pStyle w:val="20"/>
        <w:adjustRightInd w:val="0"/>
        <w:snapToGrid w:val="0"/>
        <w:spacing w:line="440" w:lineRule="exact"/>
        <w:jc w:val="left"/>
        <w:rPr>
          <w:sz w:val="24"/>
        </w:rPr>
      </w:pPr>
      <w:r>
        <w:rPr>
          <w:rFonts w:hint="eastAsia"/>
          <w:sz w:val="24"/>
        </w:rPr>
        <w:t>三、支出决算表</w:t>
      </w:r>
    </w:p>
    <w:p w:rsidR="00CB588A" w:rsidRDefault="007A4A60">
      <w:pPr>
        <w:pStyle w:val="20"/>
        <w:adjustRightInd w:val="0"/>
        <w:snapToGrid w:val="0"/>
        <w:spacing w:line="440" w:lineRule="exact"/>
        <w:jc w:val="left"/>
        <w:rPr>
          <w:sz w:val="24"/>
        </w:rPr>
      </w:pPr>
      <w:r>
        <w:rPr>
          <w:rFonts w:hint="eastAsia"/>
          <w:sz w:val="24"/>
        </w:rPr>
        <w:t>四、财政拨款收入支出决算总表</w:t>
      </w:r>
    </w:p>
    <w:p w:rsidR="00CB588A" w:rsidRDefault="007A4A60">
      <w:pPr>
        <w:pStyle w:val="20"/>
        <w:adjustRightInd w:val="0"/>
        <w:snapToGrid w:val="0"/>
        <w:spacing w:line="440" w:lineRule="exact"/>
        <w:jc w:val="left"/>
        <w:rPr>
          <w:sz w:val="24"/>
        </w:rPr>
      </w:pPr>
      <w:r>
        <w:rPr>
          <w:rFonts w:hint="eastAsia"/>
          <w:sz w:val="24"/>
        </w:rPr>
        <w:t>五、财政拨款支出决算明细表</w:t>
      </w:r>
    </w:p>
    <w:p w:rsidR="00CB588A" w:rsidRDefault="007A4A60">
      <w:pPr>
        <w:pStyle w:val="20"/>
        <w:adjustRightInd w:val="0"/>
        <w:snapToGrid w:val="0"/>
        <w:spacing w:line="440" w:lineRule="exact"/>
        <w:jc w:val="left"/>
        <w:rPr>
          <w:sz w:val="24"/>
        </w:rPr>
      </w:pPr>
      <w:r>
        <w:rPr>
          <w:rFonts w:hint="eastAsia"/>
          <w:sz w:val="24"/>
        </w:rPr>
        <w:t>六、一般公共预算财政拨款支出决算表</w:t>
      </w:r>
    </w:p>
    <w:p w:rsidR="00CB588A" w:rsidRDefault="007A4A60">
      <w:pPr>
        <w:pStyle w:val="20"/>
        <w:adjustRightInd w:val="0"/>
        <w:snapToGrid w:val="0"/>
        <w:spacing w:line="440" w:lineRule="exact"/>
        <w:jc w:val="left"/>
        <w:rPr>
          <w:sz w:val="24"/>
        </w:rPr>
      </w:pPr>
      <w:r>
        <w:rPr>
          <w:rFonts w:hint="eastAsia"/>
          <w:sz w:val="24"/>
        </w:rPr>
        <w:t>七、一般公共预算财政拨款支出决算明细表</w:t>
      </w:r>
    </w:p>
    <w:p w:rsidR="00CB588A" w:rsidRDefault="007A4A60">
      <w:pPr>
        <w:pStyle w:val="20"/>
        <w:adjustRightInd w:val="0"/>
        <w:snapToGrid w:val="0"/>
        <w:spacing w:line="440" w:lineRule="exact"/>
        <w:jc w:val="left"/>
        <w:rPr>
          <w:sz w:val="24"/>
        </w:rPr>
      </w:pPr>
      <w:r>
        <w:rPr>
          <w:rFonts w:hint="eastAsia"/>
          <w:sz w:val="24"/>
        </w:rPr>
        <w:t>八、一般公共预算财政拨款基本支出决算表</w:t>
      </w:r>
    </w:p>
    <w:p w:rsidR="00CB588A" w:rsidRDefault="007A4A60">
      <w:pPr>
        <w:pStyle w:val="20"/>
        <w:adjustRightInd w:val="0"/>
        <w:snapToGrid w:val="0"/>
        <w:spacing w:line="440" w:lineRule="exact"/>
        <w:jc w:val="left"/>
        <w:rPr>
          <w:sz w:val="24"/>
        </w:rPr>
      </w:pPr>
      <w:r>
        <w:rPr>
          <w:rFonts w:hint="eastAsia"/>
          <w:sz w:val="24"/>
        </w:rPr>
        <w:lastRenderedPageBreak/>
        <w:t>九、一般公共预算财政拨款项目支出决算表</w:t>
      </w:r>
    </w:p>
    <w:p w:rsidR="00CB588A" w:rsidRDefault="007A4A60">
      <w:pPr>
        <w:pStyle w:val="20"/>
        <w:adjustRightInd w:val="0"/>
        <w:snapToGrid w:val="0"/>
        <w:spacing w:line="440" w:lineRule="exact"/>
        <w:jc w:val="left"/>
        <w:rPr>
          <w:sz w:val="24"/>
        </w:rPr>
      </w:pPr>
      <w:r>
        <w:rPr>
          <w:rFonts w:hint="eastAsia"/>
          <w:sz w:val="24"/>
        </w:rPr>
        <w:t>十、一般公共预算财政拨款“三公”经费支出决算表</w:t>
      </w:r>
    </w:p>
    <w:p w:rsidR="00CB588A" w:rsidRDefault="007A4A60">
      <w:pPr>
        <w:pStyle w:val="20"/>
        <w:adjustRightInd w:val="0"/>
        <w:snapToGrid w:val="0"/>
        <w:spacing w:line="440" w:lineRule="exact"/>
        <w:jc w:val="left"/>
        <w:rPr>
          <w:sz w:val="24"/>
        </w:rPr>
      </w:pPr>
      <w:r>
        <w:rPr>
          <w:rFonts w:hint="eastAsia"/>
          <w:sz w:val="24"/>
        </w:rPr>
        <w:t>十一、政府性基金预算财政拨款收入支出决算表</w:t>
      </w:r>
    </w:p>
    <w:p w:rsidR="00CB588A" w:rsidRDefault="007A4A60">
      <w:pPr>
        <w:pStyle w:val="20"/>
        <w:adjustRightInd w:val="0"/>
        <w:snapToGrid w:val="0"/>
        <w:spacing w:line="440" w:lineRule="exact"/>
        <w:jc w:val="left"/>
        <w:rPr>
          <w:sz w:val="24"/>
        </w:rPr>
      </w:pPr>
      <w:r>
        <w:rPr>
          <w:rFonts w:hint="eastAsia"/>
          <w:sz w:val="24"/>
        </w:rPr>
        <w:t>十二、政府性基金预算财政拨款“三公”经费支出决算表</w:t>
      </w:r>
    </w:p>
    <w:p w:rsidR="00CB588A" w:rsidRDefault="007A4A60">
      <w:pPr>
        <w:pStyle w:val="20"/>
        <w:adjustRightInd w:val="0"/>
        <w:snapToGrid w:val="0"/>
        <w:spacing w:line="440" w:lineRule="exact"/>
        <w:jc w:val="left"/>
        <w:rPr>
          <w:sz w:val="24"/>
        </w:rPr>
      </w:pPr>
      <w:r>
        <w:rPr>
          <w:rFonts w:hint="eastAsia"/>
          <w:sz w:val="24"/>
        </w:rPr>
        <w:t>十三、国有资本经营预算财政拨款收入支出决算表</w:t>
      </w:r>
    </w:p>
    <w:p w:rsidR="00CB588A" w:rsidRDefault="007A4A60">
      <w:pPr>
        <w:pStyle w:val="20"/>
        <w:adjustRightInd w:val="0"/>
        <w:snapToGrid w:val="0"/>
        <w:spacing w:line="440" w:lineRule="exact"/>
        <w:jc w:val="left"/>
        <w:rPr>
          <w:sz w:val="24"/>
        </w:rPr>
      </w:pPr>
      <w:r>
        <w:rPr>
          <w:rFonts w:hint="eastAsia"/>
          <w:sz w:val="24"/>
        </w:rPr>
        <w:t>十四、国有资本经营预算财政拨款支出决算表</w:t>
      </w:r>
    </w:p>
    <w:p w:rsidR="00CB588A" w:rsidRDefault="007A4A60">
      <w:pPr>
        <w:widowControl/>
        <w:spacing w:line="440" w:lineRule="exact"/>
        <w:jc w:val="left"/>
        <w:rPr>
          <w:rFonts w:ascii="仿宋" w:eastAsia="仿宋" w:hAnsi="仿宋"/>
          <w:bCs/>
          <w:kern w:val="44"/>
          <w:sz w:val="24"/>
        </w:rPr>
      </w:pPr>
      <w:bookmarkStart w:id="11" w:name="_Toc15377196"/>
      <w:bookmarkStart w:id="12" w:name="_Toc15396599"/>
      <w:r>
        <w:rPr>
          <w:rFonts w:ascii="仿宋" w:eastAsia="仿宋" w:hAnsi="仿宋"/>
          <w:b/>
          <w:sz w:val="24"/>
        </w:rPr>
        <w:br w:type="page"/>
      </w:r>
    </w:p>
    <w:p w:rsidR="00CB588A" w:rsidRPr="005E5CA7" w:rsidRDefault="007A4A60">
      <w:pPr>
        <w:pStyle w:val="1"/>
        <w:jc w:val="center"/>
        <w:rPr>
          <w:rStyle w:val="1Char"/>
          <w:rFonts w:ascii="黑体" w:eastAsia="黑体" w:hAnsi="黑体"/>
          <w:b/>
        </w:rPr>
      </w:pPr>
      <w:r w:rsidRPr="005E5CA7">
        <w:rPr>
          <w:rFonts w:ascii="黑体" w:eastAsia="黑体" w:hAnsi="黑体" w:hint="eastAsia"/>
          <w:b w:val="0"/>
        </w:rPr>
        <w:lastRenderedPageBreak/>
        <w:t>第一部分 单位</w:t>
      </w:r>
      <w:r w:rsidRPr="005E5CA7">
        <w:rPr>
          <w:rStyle w:val="1Char"/>
          <w:rFonts w:ascii="黑体" w:eastAsia="黑体" w:hAnsi="黑体" w:hint="eastAsia"/>
        </w:rPr>
        <w:t>概况</w:t>
      </w:r>
      <w:bookmarkEnd w:id="11"/>
      <w:bookmarkEnd w:id="12"/>
    </w:p>
    <w:p w:rsidR="00CB588A" w:rsidRPr="005E5CA7" w:rsidRDefault="00CB588A">
      <w:pPr>
        <w:widowControl/>
        <w:jc w:val="left"/>
        <w:rPr>
          <w:rFonts w:ascii="仿宋" w:eastAsia="仿宋" w:hAnsi="仿宋"/>
          <w:sz w:val="32"/>
          <w:szCs w:val="32"/>
        </w:rPr>
      </w:pPr>
    </w:p>
    <w:p w:rsidR="00CB588A" w:rsidRPr="005E5CA7" w:rsidRDefault="007A4A60">
      <w:pPr>
        <w:pStyle w:val="2"/>
        <w:numPr>
          <w:ilvl w:val="0"/>
          <w:numId w:val="1"/>
        </w:numPr>
        <w:rPr>
          <w:rStyle w:val="2Char"/>
          <w:rFonts w:ascii="黑体" w:eastAsia="黑体" w:hAnsi="黑体"/>
        </w:rPr>
      </w:pPr>
      <w:bookmarkStart w:id="13" w:name="_Toc15377197"/>
      <w:bookmarkStart w:id="14" w:name="_Toc15396600"/>
      <w:r w:rsidRPr="005E5CA7">
        <w:rPr>
          <w:rStyle w:val="2Char"/>
          <w:rFonts w:ascii="黑体" w:eastAsia="黑体" w:hAnsi="黑体" w:hint="eastAsia"/>
        </w:rPr>
        <w:t>职能简介</w:t>
      </w:r>
    </w:p>
    <w:p w:rsidR="00AE7D37" w:rsidRPr="00886DFA" w:rsidRDefault="00AE7D37" w:rsidP="00AE7D37">
      <w:pPr>
        <w:snapToGrid w:val="0"/>
        <w:spacing w:line="560" w:lineRule="exact"/>
        <w:rPr>
          <w:rFonts w:ascii="仿宋" w:eastAsia="仿宋" w:hAnsi="仿宋" w:cs="仿宋"/>
          <w:sz w:val="32"/>
          <w:szCs w:val="32"/>
        </w:rPr>
      </w:pPr>
      <w:r w:rsidRPr="005E5CA7">
        <w:rPr>
          <w:rFonts w:ascii="仿宋" w:eastAsia="仿宋" w:hAnsi="仿宋"/>
          <w:color w:val="222222"/>
          <w:sz w:val="32"/>
          <w:szCs w:val="32"/>
          <w:shd w:val="clear" w:color="auto" w:fill="FFFFFF"/>
        </w:rPr>
        <w:t>四川音乐学院前身是创建于1939年的“四川省立戏剧教育实验学校”，1959年更为现名，成为当时国内具有本科办学层次的六所专业音乐院校之一。学校有武侯和新都两个校区，总占地面积1200余亩，设有26个教学部门、10个研究机构。办学层次涵盖研究生教育、本科教育、专科教育、成人教育和中等艺术教育，在校生规模</w:t>
      </w:r>
      <w:r w:rsidRPr="005E5CA7">
        <w:rPr>
          <w:rFonts w:ascii="仿宋" w:eastAsia="仿宋" w:hAnsi="仿宋" w:hint="eastAsia"/>
          <w:color w:val="222222"/>
          <w:sz w:val="32"/>
          <w:szCs w:val="32"/>
          <w:shd w:val="clear" w:color="auto" w:fill="FFFFFF"/>
        </w:rPr>
        <w:t>近</w:t>
      </w:r>
      <w:r w:rsidRPr="005E5CA7">
        <w:rPr>
          <w:rFonts w:ascii="仿宋" w:eastAsia="仿宋" w:hAnsi="仿宋"/>
          <w:color w:val="222222"/>
          <w:sz w:val="32"/>
          <w:szCs w:val="32"/>
          <w:shd w:val="clear" w:color="auto" w:fill="FFFFFF"/>
        </w:rPr>
        <w:t>16000人，是全国11所独立设置的专业音乐学院之一。</w:t>
      </w:r>
      <w:r w:rsidRPr="005E5CA7">
        <w:rPr>
          <w:rFonts w:ascii="仿宋" w:eastAsia="仿宋" w:hAnsi="仿宋"/>
          <w:color w:val="222222"/>
          <w:sz w:val="32"/>
          <w:szCs w:val="32"/>
        </w:rPr>
        <w:br/>
      </w:r>
      <w:r w:rsidRPr="005E5CA7">
        <w:rPr>
          <w:rFonts w:asciiTheme="minorEastAsia" w:eastAsia="仿宋" w:hAnsiTheme="minorEastAsia"/>
          <w:color w:val="222222"/>
          <w:sz w:val="32"/>
          <w:szCs w:val="32"/>
          <w:shd w:val="clear" w:color="auto" w:fill="FFFFFF"/>
        </w:rPr>
        <w:t> </w:t>
      </w:r>
      <w:r w:rsidRPr="005E5CA7">
        <w:rPr>
          <w:rFonts w:ascii="仿宋" w:eastAsia="仿宋" w:hAnsi="仿宋"/>
          <w:color w:val="222222"/>
          <w:sz w:val="32"/>
          <w:szCs w:val="32"/>
          <w:shd w:val="clear" w:color="auto" w:fill="FFFFFF"/>
        </w:rPr>
        <w:t>学校秉承“办好艺术教育、培养一流人才、促进文艺繁荣”的办学理念，恪守“尚美创新”的校训，坚持立足现在、弘扬传统、面向未来的办学思路，深化改革创新，推动一流学科建设，努力形成高水平艺术人才培养体系，扎实推进建设专业水平高、教学科研能力强、立足四川、面向全国的创新型、开放型、特色型、精品型艺术院。</w:t>
      </w:r>
      <w:r w:rsidRPr="005E5CA7">
        <w:rPr>
          <w:rFonts w:ascii="仿宋" w:eastAsia="仿宋" w:hAnsi="仿宋" w:hint="eastAsia"/>
          <w:color w:val="222222"/>
          <w:sz w:val="32"/>
          <w:szCs w:val="32"/>
          <w:shd w:val="clear" w:color="auto" w:fill="FFFFFF"/>
        </w:rPr>
        <w:t>举办有包括附中、专科、本科、研究生等层次的教育，着力培养在国际国内有一定影响的高、精、尖艺术人才，大力培养适应能力强、技术水平优秀的应用型人才。</w:t>
      </w:r>
    </w:p>
    <w:p w:rsidR="00AE7D37" w:rsidRPr="005E5CA7" w:rsidRDefault="00AE7D37" w:rsidP="00AE7D37">
      <w:pPr>
        <w:rPr>
          <w:rFonts w:ascii="仿宋" w:eastAsia="仿宋" w:hAnsi="仿宋"/>
          <w:sz w:val="32"/>
          <w:szCs w:val="32"/>
        </w:rPr>
      </w:pPr>
    </w:p>
    <w:p w:rsidR="00CB588A" w:rsidRPr="005E5CA7" w:rsidRDefault="008D4D03">
      <w:pPr>
        <w:pStyle w:val="2"/>
        <w:numPr>
          <w:ilvl w:val="0"/>
          <w:numId w:val="1"/>
        </w:numPr>
        <w:rPr>
          <w:rFonts w:ascii="黑体" w:eastAsia="黑体" w:hAnsi="黑体"/>
          <w:b w:val="0"/>
        </w:rPr>
      </w:pPr>
      <w:r>
        <w:rPr>
          <w:rFonts w:ascii="黑体" w:eastAsia="黑体" w:hAnsi="黑体" w:hint="eastAsia"/>
          <w:b w:val="0"/>
        </w:rPr>
        <w:lastRenderedPageBreak/>
        <w:t>2021</w:t>
      </w:r>
      <w:r w:rsidR="007A4A60" w:rsidRPr="005E5CA7">
        <w:rPr>
          <w:rFonts w:ascii="黑体" w:eastAsia="黑体" w:hAnsi="黑体" w:hint="eastAsia"/>
          <w:b w:val="0"/>
        </w:rPr>
        <w:t>年重点工作</w:t>
      </w:r>
      <w:bookmarkEnd w:id="13"/>
      <w:bookmarkEnd w:id="14"/>
      <w:r w:rsidR="007A4A60" w:rsidRPr="005E5CA7">
        <w:rPr>
          <w:rFonts w:ascii="黑体" w:eastAsia="黑体" w:hAnsi="黑体" w:hint="eastAsia"/>
          <w:b w:val="0"/>
        </w:rPr>
        <w:t>完成情况</w:t>
      </w:r>
    </w:p>
    <w:p w:rsidR="00886DFA" w:rsidRPr="00886DFA" w:rsidRDefault="00886DFA" w:rsidP="00886DFA">
      <w:pPr>
        <w:snapToGrid w:val="0"/>
        <w:spacing w:line="560" w:lineRule="exact"/>
        <w:ind w:firstLineChars="200" w:firstLine="640"/>
        <w:rPr>
          <w:rFonts w:ascii="仿宋" w:eastAsia="仿宋" w:hAnsi="仿宋"/>
          <w:sz w:val="32"/>
          <w:szCs w:val="32"/>
          <w:shd w:val="clear" w:color="auto" w:fill="FFFFFF"/>
        </w:rPr>
      </w:pPr>
      <w:r w:rsidRPr="00886DFA">
        <w:rPr>
          <w:rFonts w:ascii="仿宋" w:eastAsia="仿宋" w:hAnsi="仿宋" w:hint="eastAsia"/>
          <w:sz w:val="32"/>
          <w:szCs w:val="32"/>
          <w:shd w:val="clear" w:color="auto" w:fill="FFFFFF"/>
        </w:rPr>
        <w:t>2021年，在学校党委的坚强领导下，坚持以习近平新时代中国特色社会主义为指导，落实立德树人根本任务，紧扣开展“对标竞进、勇创一流”活动主线，办好“十件实事”，扎实推动学科专业、教育教学、科研创新、创作展演、人才队伍、基础设施等方面取得新的突破。</w:t>
      </w:r>
    </w:p>
    <w:p w:rsidR="00886DFA" w:rsidRPr="00886DFA" w:rsidRDefault="00886DFA" w:rsidP="00886DFA">
      <w:pPr>
        <w:snapToGrid w:val="0"/>
        <w:spacing w:line="560" w:lineRule="exact"/>
        <w:ind w:firstLineChars="200" w:firstLine="643"/>
        <w:outlineLvl w:val="2"/>
        <w:rPr>
          <w:rFonts w:ascii="仿宋" w:eastAsia="仿宋" w:hAnsi="仿宋"/>
          <w:b/>
          <w:bCs/>
          <w:sz w:val="32"/>
          <w:szCs w:val="32"/>
          <w:shd w:val="clear" w:color="auto" w:fill="FFFFFF"/>
        </w:rPr>
      </w:pPr>
      <w:bookmarkStart w:id="15" w:name="_Toc10561"/>
      <w:r w:rsidRPr="00886DFA">
        <w:rPr>
          <w:rFonts w:ascii="仿宋" w:eastAsia="仿宋" w:hAnsi="仿宋"/>
          <w:b/>
          <w:bCs/>
          <w:sz w:val="32"/>
          <w:szCs w:val="32"/>
          <w:shd w:val="clear" w:color="auto" w:fill="FFFFFF"/>
          <w:lang w:val="en-AU"/>
        </w:rPr>
        <w:t>1.</w:t>
      </w:r>
      <w:r w:rsidRPr="00886DFA">
        <w:rPr>
          <w:rFonts w:ascii="仿宋" w:eastAsia="仿宋" w:hAnsi="仿宋" w:hint="eastAsia"/>
          <w:b/>
          <w:bCs/>
          <w:sz w:val="32"/>
          <w:szCs w:val="32"/>
          <w:shd w:val="clear" w:color="auto" w:fill="FFFFFF"/>
        </w:rPr>
        <w:t>强引领抓顶层设计</w:t>
      </w:r>
      <w:bookmarkEnd w:id="15"/>
    </w:p>
    <w:p w:rsidR="00886DFA" w:rsidRPr="00886DFA" w:rsidRDefault="00886DFA" w:rsidP="00886DFA">
      <w:pPr>
        <w:snapToGrid w:val="0"/>
        <w:spacing w:line="560" w:lineRule="exact"/>
        <w:ind w:firstLineChars="200" w:firstLine="640"/>
        <w:rPr>
          <w:rFonts w:ascii="仿宋" w:eastAsia="仿宋" w:hAnsi="仿宋"/>
          <w:sz w:val="32"/>
          <w:szCs w:val="32"/>
          <w:shd w:val="clear" w:color="auto" w:fill="FFFFFF"/>
        </w:rPr>
      </w:pPr>
      <w:r w:rsidRPr="00886DFA">
        <w:rPr>
          <w:rFonts w:ascii="仿宋" w:eastAsia="仿宋" w:hAnsi="仿宋" w:hint="eastAsia"/>
          <w:sz w:val="32"/>
          <w:szCs w:val="32"/>
          <w:shd w:val="clear" w:color="auto" w:fill="FFFFFF"/>
        </w:rPr>
        <w:t>（1）编好发展规划。贯彻落实国家、省“十四五”发展规划目标和要求，对接全省教育事业发展“十四五”规划，全面总结学校“十三五”发展成绩以及存在问题和短板，结合学校发展实际，坚持目标与措施、当前与长远、定量与定性相统一，编制《四川音乐学院事业发展第十四个五年规划和二零三五年远景目标》，力争用高质量规划引领学校高质量发展。《规划》编制完成后，先后征求专家、教师、离退休人员、学生等意见，多次修改完善，着力提升规划的前瞻性、科学性、可实施性。</w:t>
      </w:r>
    </w:p>
    <w:p w:rsidR="00886DFA" w:rsidRPr="00886DFA" w:rsidRDefault="00886DFA" w:rsidP="00886DFA">
      <w:pPr>
        <w:snapToGrid w:val="0"/>
        <w:spacing w:line="560" w:lineRule="exact"/>
        <w:ind w:firstLineChars="200" w:firstLine="640"/>
        <w:rPr>
          <w:rFonts w:ascii="仿宋" w:eastAsia="仿宋" w:hAnsi="仿宋"/>
          <w:sz w:val="32"/>
          <w:szCs w:val="32"/>
          <w:shd w:val="clear" w:color="auto" w:fill="FFFFFF"/>
        </w:rPr>
      </w:pPr>
      <w:r w:rsidRPr="00886DFA">
        <w:rPr>
          <w:rFonts w:ascii="仿宋" w:eastAsia="仿宋" w:hAnsi="仿宋" w:hint="eastAsia"/>
          <w:sz w:val="32"/>
          <w:szCs w:val="32"/>
          <w:shd w:val="clear" w:color="auto" w:fill="FFFFFF"/>
        </w:rPr>
        <w:t>（2）深化改革评价。按照中央《深化新时代教育评价改革总体方案》要求，成立学校“深化教育评价改革”工作领导小组，制定教育评价改革实施方案。编制贯彻落实《深化新时代教育评价改革总体方案》2021年度工作清单，推进“放管服”改革，激发学校发展活力。推进职称改革工作，坚持向长期在教学、科研一线的人员倾斜，克服论资排辈现象和唯学历、唯资历、唯论文倾向。</w:t>
      </w:r>
      <w:r w:rsidRPr="00886DFA">
        <w:rPr>
          <w:rFonts w:ascii="仿宋" w:eastAsia="仿宋" w:hAnsi="仿宋"/>
          <w:sz w:val="32"/>
          <w:szCs w:val="32"/>
          <w:shd w:val="clear" w:color="auto" w:fill="FFFFFF"/>
        </w:rPr>
        <w:t>进一步完善学校绩效工资分配制度，调动广大教职工的积极性、主动性和创造性，</w:t>
      </w:r>
      <w:r w:rsidRPr="00886DFA">
        <w:rPr>
          <w:rFonts w:ascii="仿宋" w:eastAsia="仿宋" w:hAnsi="仿宋"/>
          <w:sz w:val="32"/>
          <w:szCs w:val="32"/>
          <w:shd w:val="clear" w:color="auto" w:fill="FFFFFF"/>
        </w:rPr>
        <w:lastRenderedPageBreak/>
        <w:t>促进人事管理的规范化、科学化</w:t>
      </w:r>
      <w:r w:rsidRPr="00886DFA">
        <w:rPr>
          <w:rFonts w:ascii="仿宋" w:eastAsia="仿宋" w:hAnsi="仿宋" w:hint="eastAsia"/>
          <w:sz w:val="32"/>
          <w:szCs w:val="32"/>
          <w:shd w:val="clear" w:color="auto" w:fill="FFFFFF"/>
        </w:rPr>
        <w:t>。</w:t>
      </w:r>
    </w:p>
    <w:p w:rsidR="00886DFA" w:rsidRPr="00886DFA" w:rsidRDefault="00886DFA" w:rsidP="00886DFA">
      <w:pPr>
        <w:snapToGrid w:val="0"/>
        <w:spacing w:line="560" w:lineRule="exact"/>
        <w:ind w:firstLineChars="200" w:firstLine="640"/>
        <w:rPr>
          <w:rFonts w:ascii="仿宋" w:eastAsia="仿宋" w:hAnsi="仿宋"/>
          <w:sz w:val="32"/>
          <w:szCs w:val="32"/>
          <w:shd w:val="clear" w:color="auto" w:fill="FFFFFF"/>
        </w:rPr>
      </w:pPr>
      <w:r w:rsidRPr="00886DFA">
        <w:rPr>
          <w:rFonts w:ascii="仿宋" w:eastAsia="仿宋" w:hAnsi="仿宋" w:hint="eastAsia"/>
          <w:sz w:val="32"/>
          <w:szCs w:val="32"/>
          <w:shd w:val="clear" w:color="auto" w:fill="FFFFFF"/>
        </w:rPr>
        <w:t>（3）推动依法治校。修订《四川音乐学院章程》，颁布实施《四川音乐学院全面推进依法治校实施方案》，切实推进依法治校工作，提升学校治理能力和治理体系现代化水平。启动学校内部控制体系建设，完善内部控制领导小组和推动内部控制相关工作，加强预算执行动态监测分析和督促指导，严格落实财务报账签审制度，强化内部审计工作，严格招投标、政府采购程序和要求。深入学习招生考试“六不准、十公开、十二项禁令”，通过现场监督、视频监督、巡查监督和抽查监督，构建招生考试全覆盖全方位监督体系。在教学管理、科研项目申报、学生管理等工作中，严格师德师风学风教风建设，努力营造风清气正的校园环境。</w:t>
      </w:r>
    </w:p>
    <w:p w:rsidR="00886DFA" w:rsidRPr="00886DFA" w:rsidRDefault="00886DFA" w:rsidP="00886DFA">
      <w:pPr>
        <w:snapToGrid w:val="0"/>
        <w:spacing w:line="560" w:lineRule="exact"/>
        <w:ind w:firstLineChars="200" w:firstLine="643"/>
        <w:outlineLvl w:val="2"/>
        <w:rPr>
          <w:rFonts w:ascii="仿宋" w:eastAsia="仿宋" w:hAnsi="仿宋"/>
          <w:b/>
          <w:bCs/>
          <w:sz w:val="32"/>
          <w:szCs w:val="32"/>
          <w:shd w:val="clear" w:color="auto" w:fill="FFFFFF"/>
        </w:rPr>
      </w:pPr>
      <w:bookmarkStart w:id="16" w:name="_Toc29745"/>
      <w:r w:rsidRPr="00886DFA">
        <w:rPr>
          <w:rFonts w:ascii="仿宋" w:eastAsia="仿宋" w:hAnsi="仿宋"/>
          <w:b/>
          <w:bCs/>
          <w:sz w:val="32"/>
          <w:szCs w:val="32"/>
          <w:shd w:val="clear" w:color="auto" w:fill="FFFFFF"/>
          <w:lang w:val="en-AU"/>
        </w:rPr>
        <w:t>2.</w:t>
      </w:r>
      <w:r w:rsidRPr="00886DFA">
        <w:rPr>
          <w:rFonts w:ascii="仿宋" w:eastAsia="仿宋" w:hAnsi="仿宋" w:hint="eastAsia"/>
          <w:b/>
          <w:bCs/>
          <w:sz w:val="32"/>
          <w:szCs w:val="32"/>
          <w:shd w:val="clear" w:color="auto" w:fill="FFFFFF"/>
        </w:rPr>
        <w:t>强内涵抓学科专业</w:t>
      </w:r>
      <w:bookmarkEnd w:id="16"/>
    </w:p>
    <w:p w:rsidR="00886DFA" w:rsidRPr="00886DFA" w:rsidRDefault="00886DFA" w:rsidP="00886DFA">
      <w:pPr>
        <w:snapToGrid w:val="0"/>
        <w:spacing w:line="560" w:lineRule="exact"/>
        <w:ind w:firstLineChars="200" w:firstLine="640"/>
        <w:rPr>
          <w:rFonts w:ascii="仿宋" w:eastAsia="仿宋" w:hAnsi="仿宋"/>
          <w:sz w:val="32"/>
          <w:szCs w:val="32"/>
          <w:shd w:val="clear" w:color="auto" w:fill="FFFFFF"/>
        </w:rPr>
      </w:pPr>
      <w:r w:rsidRPr="00886DFA">
        <w:rPr>
          <w:rFonts w:ascii="仿宋" w:eastAsia="仿宋" w:hAnsi="仿宋" w:hint="eastAsia"/>
          <w:sz w:val="32"/>
          <w:szCs w:val="32"/>
          <w:shd w:val="clear" w:color="auto" w:fill="FFFFFF"/>
        </w:rPr>
        <w:t>（1）促进学科提升。收集整理音乐与舞蹈学、艺术学理论、美术学评估材料，完成教育部第五轮学科评估申报。对标国务院学位委员会博士学位授予单位、学位授权点《基本条件》要求，梳理学校各项指标现状，编制发布申博工作实施方案，积极推动申博工作。修订完善学校学科建设研究项目管理办法，推动学校学科建设项目管理规范化、制度化、科学化。深入推动“对标竞进、勇创一流”活动，主要开展以“补短强弱、争创一流”为主题的内涵建设、以“德重于山、课大于天”为主题的作风建设、以“健全考核机制、完善评价体系”为重点的制度建设</w:t>
      </w:r>
      <w:r w:rsidRPr="00886DFA">
        <w:rPr>
          <w:rFonts w:ascii="仿宋" w:eastAsia="仿宋" w:hAnsi="仿宋"/>
          <w:sz w:val="32"/>
          <w:szCs w:val="32"/>
          <w:shd w:val="clear" w:color="auto" w:fill="FFFFFF"/>
          <w:lang w:val="en-AU"/>
        </w:rPr>
        <w:t>.</w:t>
      </w:r>
    </w:p>
    <w:p w:rsidR="00886DFA" w:rsidRPr="00886DFA" w:rsidRDefault="00886DFA" w:rsidP="00886DFA">
      <w:pPr>
        <w:snapToGrid w:val="0"/>
        <w:spacing w:line="560" w:lineRule="exact"/>
        <w:ind w:firstLineChars="200" w:firstLine="640"/>
        <w:rPr>
          <w:rFonts w:ascii="仿宋" w:eastAsia="仿宋" w:hAnsi="仿宋"/>
          <w:sz w:val="32"/>
          <w:szCs w:val="32"/>
          <w:shd w:val="clear" w:color="auto" w:fill="FFFFFF"/>
        </w:rPr>
      </w:pPr>
      <w:r w:rsidRPr="00886DFA">
        <w:rPr>
          <w:rFonts w:ascii="仿宋" w:eastAsia="仿宋" w:hAnsi="仿宋" w:hint="eastAsia"/>
          <w:sz w:val="32"/>
          <w:szCs w:val="32"/>
          <w:shd w:val="clear" w:color="auto" w:fill="FFFFFF"/>
        </w:rPr>
        <w:t>（2）加强专业建设。制定《四川音乐学院本科专业评</w:t>
      </w:r>
      <w:r w:rsidRPr="00886DFA">
        <w:rPr>
          <w:rFonts w:ascii="仿宋" w:eastAsia="仿宋" w:hAnsi="仿宋" w:hint="eastAsia"/>
          <w:sz w:val="32"/>
          <w:szCs w:val="32"/>
          <w:shd w:val="clear" w:color="auto" w:fill="FFFFFF"/>
        </w:rPr>
        <w:lastRenderedPageBreak/>
        <w:t>估指标体系（实行）》，按照指标体系推动专业建设。大力开展校级重点专业（方向）的遴选和建设，遴选出9个专业（方向）予以重点扶持，每年安排建设经费120万元。做好2021年一流本科专业建设点申报工作，向省教育厅推荐11个专业（含已认定的5个省级一流本科专业），省教育厅推荐6个专业参与国家级一流本科专业建设点的认定工作。抓好“新文科”研究与改革实践项目的申报和建设工作，已获得3个省级新文科研究与改革实践项目的立项。培育建设校级优质课程思政示范专业，推选省级课程思政示范专业1个。完成新办专业“影视摄影与制作”学位授权评审，做好新专业“艺术与科技”学位授权评审准备工作。</w:t>
      </w:r>
    </w:p>
    <w:p w:rsidR="00886DFA" w:rsidRPr="00886DFA" w:rsidRDefault="00886DFA" w:rsidP="00886DFA">
      <w:pPr>
        <w:snapToGrid w:val="0"/>
        <w:spacing w:line="560" w:lineRule="exact"/>
        <w:ind w:firstLineChars="200" w:firstLine="643"/>
        <w:outlineLvl w:val="2"/>
        <w:rPr>
          <w:rFonts w:ascii="仿宋" w:eastAsia="仿宋" w:hAnsi="仿宋"/>
          <w:b/>
          <w:bCs/>
          <w:sz w:val="32"/>
          <w:szCs w:val="32"/>
          <w:shd w:val="clear" w:color="auto" w:fill="FFFFFF"/>
        </w:rPr>
      </w:pPr>
      <w:bookmarkStart w:id="17" w:name="_Toc19625"/>
      <w:r w:rsidRPr="00886DFA">
        <w:rPr>
          <w:rFonts w:ascii="仿宋" w:eastAsia="仿宋" w:hAnsi="仿宋" w:hint="eastAsia"/>
          <w:b/>
          <w:bCs/>
          <w:sz w:val="32"/>
          <w:szCs w:val="32"/>
          <w:shd w:val="clear" w:color="auto" w:fill="FFFFFF"/>
        </w:rPr>
        <w:t>3.强质量抓教育教学</w:t>
      </w:r>
      <w:bookmarkEnd w:id="17"/>
    </w:p>
    <w:p w:rsidR="00886DFA" w:rsidRPr="00886DFA" w:rsidRDefault="00886DFA" w:rsidP="00886DFA">
      <w:pPr>
        <w:snapToGrid w:val="0"/>
        <w:spacing w:line="560" w:lineRule="exact"/>
        <w:ind w:firstLineChars="200" w:firstLine="640"/>
        <w:rPr>
          <w:rFonts w:ascii="仿宋" w:eastAsia="仿宋" w:hAnsi="仿宋"/>
          <w:sz w:val="32"/>
          <w:szCs w:val="32"/>
          <w:shd w:val="clear" w:color="auto" w:fill="FFFFFF"/>
        </w:rPr>
      </w:pPr>
      <w:r w:rsidRPr="00886DFA">
        <w:rPr>
          <w:rFonts w:ascii="仿宋" w:eastAsia="仿宋" w:hAnsi="仿宋" w:hint="eastAsia"/>
          <w:sz w:val="32"/>
          <w:szCs w:val="32"/>
          <w:shd w:val="clear" w:color="auto" w:fill="FFFFFF"/>
        </w:rPr>
        <w:t>（1）抓好课程建设。制定研究生课程建设规划，完善研究生培养方案，建立研究生课程授课质量评估制度，选拔研究生授课导师精品课程，修订研究生课程教学大纲，试用研究生选课系统，推动研究生课程一体化建设。根据各院系专业特点，修订2021级本科人才培养方案以及教学大纲、教案设计、考试标准等。组织建设和申报2021年（即双万计划第二批）省级、国家级一流课程以及课程思政示范课程和示范中心，12门课程获得省级一流认定。制定了《四川音乐学院混合式教学试点课程认定管理办法（试行）》，遴选出首批21门校级混合式教学试点课程。深入推进“慕课西行计划”，在智慧教学空间利用远程信息交流、虚拟仿真全景资源等工具，同喀什大学、西藏大学、阿坝师范学院共举行</w:t>
      </w:r>
      <w:r w:rsidRPr="00886DFA">
        <w:rPr>
          <w:rFonts w:ascii="仿宋" w:eastAsia="仿宋" w:hAnsi="仿宋" w:hint="eastAsia"/>
          <w:sz w:val="32"/>
          <w:szCs w:val="32"/>
          <w:shd w:val="clear" w:color="auto" w:fill="FFFFFF"/>
        </w:rPr>
        <w:lastRenderedPageBreak/>
        <w:t>18次同步课堂。完成3门数字课程在出版社发行，持续建设新形态教材。</w:t>
      </w:r>
    </w:p>
    <w:p w:rsidR="00886DFA" w:rsidRPr="00886DFA" w:rsidRDefault="00886DFA" w:rsidP="00886DFA">
      <w:pPr>
        <w:snapToGrid w:val="0"/>
        <w:spacing w:line="560" w:lineRule="exact"/>
        <w:ind w:firstLineChars="200" w:firstLine="640"/>
        <w:rPr>
          <w:rFonts w:ascii="仿宋" w:eastAsia="仿宋" w:hAnsi="仿宋"/>
          <w:sz w:val="32"/>
          <w:szCs w:val="32"/>
          <w:shd w:val="clear" w:color="auto" w:fill="FFFFFF"/>
        </w:rPr>
      </w:pPr>
      <w:r w:rsidRPr="00886DFA">
        <w:rPr>
          <w:rFonts w:ascii="仿宋" w:eastAsia="仿宋" w:hAnsi="仿宋" w:hint="eastAsia"/>
          <w:sz w:val="32"/>
          <w:szCs w:val="32"/>
          <w:shd w:val="clear" w:color="auto" w:fill="FFFFFF"/>
        </w:rPr>
        <w:t>（2）提升教学质量。加强基层教学组织建设，评选和认定了四川音乐学院首批教学类团队共94个。开展各类教学线上线下培训讲座15批次，提升教学水平。积极组织和开展各类教学比赛活动，共9批次80余人次参与。开展了本年度的教学成果奖励工作，对32个项目129人进行了奖励。做好2021大学生创新创业训练计划项目立项和2020大学生创新创业训练计划项目结题工作，共立项130项。加强省级大学生各大赛事申报，取得“四川省大学生乡村振兴网络主播大赛”承办权。加强社会实践教学课建设，实施“思政课程＋课程思政”实践育人创新计划。</w:t>
      </w:r>
    </w:p>
    <w:p w:rsidR="00886DFA" w:rsidRPr="00886DFA" w:rsidRDefault="00886DFA" w:rsidP="00886DFA">
      <w:pPr>
        <w:snapToGrid w:val="0"/>
        <w:spacing w:line="560" w:lineRule="exact"/>
        <w:ind w:firstLineChars="200" w:firstLine="640"/>
        <w:rPr>
          <w:rFonts w:ascii="仿宋" w:eastAsia="仿宋" w:hAnsi="仿宋"/>
          <w:sz w:val="32"/>
          <w:szCs w:val="32"/>
          <w:shd w:val="clear" w:color="auto" w:fill="FFFFFF"/>
        </w:rPr>
      </w:pPr>
      <w:r w:rsidRPr="00886DFA">
        <w:rPr>
          <w:rFonts w:ascii="仿宋" w:eastAsia="仿宋" w:hAnsi="仿宋" w:hint="eastAsia"/>
          <w:sz w:val="32"/>
          <w:szCs w:val="32"/>
          <w:shd w:val="clear" w:color="auto" w:fill="FFFFFF"/>
        </w:rPr>
        <w:t>（3）加大监测评估。发挥校级督导、院系二级教学督导的监督、指导作用，修订了《四川音乐学院关于教学与教学管理责任事故认定及处理办法》《四川音乐学院任课教师请假及调（补）课管理规定》《四川音乐学院教学督导工作管理办法》《四川音乐学院听课管理办法》，对人才培养的过程进行监督，每月发布教学质监和督导报告。完成《2021年度本科教学质量报告》，加强数据分析报告的运用，不断提高数据对学校相关工作的指导作用。建立“教学评估中心”，制定《四川音乐学院本科专业评估指标体系》，常态化开展校内教学质量评估工作。</w:t>
      </w:r>
    </w:p>
    <w:p w:rsidR="00886DFA" w:rsidRPr="00886DFA" w:rsidRDefault="00886DFA" w:rsidP="00886DFA">
      <w:pPr>
        <w:snapToGrid w:val="0"/>
        <w:spacing w:line="560" w:lineRule="exact"/>
        <w:ind w:firstLineChars="200" w:firstLine="643"/>
        <w:outlineLvl w:val="2"/>
        <w:rPr>
          <w:rFonts w:ascii="仿宋" w:eastAsia="仿宋" w:hAnsi="仿宋"/>
          <w:b/>
          <w:bCs/>
          <w:sz w:val="32"/>
          <w:szCs w:val="32"/>
          <w:shd w:val="clear" w:color="auto" w:fill="FFFFFF"/>
        </w:rPr>
      </w:pPr>
      <w:bookmarkStart w:id="18" w:name="_Toc22873"/>
      <w:r w:rsidRPr="00886DFA">
        <w:rPr>
          <w:rFonts w:ascii="仿宋" w:eastAsia="仿宋" w:hAnsi="仿宋" w:hint="eastAsia"/>
          <w:b/>
          <w:bCs/>
          <w:sz w:val="32"/>
          <w:szCs w:val="32"/>
          <w:shd w:val="clear" w:color="auto" w:fill="FFFFFF"/>
        </w:rPr>
        <w:t>4.强水平抓人才队伍</w:t>
      </w:r>
      <w:bookmarkEnd w:id="18"/>
    </w:p>
    <w:p w:rsidR="00886DFA" w:rsidRPr="00886DFA" w:rsidRDefault="00886DFA" w:rsidP="00886DFA">
      <w:pPr>
        <w:snapToGrid w:val="0"/>
        <w:spacing w:line="560" w:lineRule="exact"/>
        <w:ind w:firstLineChars="200" w:firstLine="640"/>
        <w:rPr>
          <w:rFonts w:ascii="仿宋" w:eastAsia="仿宋" w:hAnsi="仿宋"/>
          <w:sz w:val="32"/>
          <w:szCs w:val="32"/>
          <w:shd w:val="clear" w:color="auto" w:fill="FFFFFF"/>
        </w:rPr>
      </w:pPr>
      <w:r w:rsidRPr="00886DFA">
        <w:rPr>
          <w:rFonts w:ascii="仿宋" w:eastAsia="仿宋" w:hAnsi="仿宋" w:hint="eastAsia"/>
          <w:sz w:val="32"/>
          <w:szCs w:val="32"/>
          <w:shd w:val="clear" w:color="auto" w:fill="FFFFFF"/>
        </w:rPr>
        <w:t>（1）严抓师德师风。</w:t>
      </w:r>
      <w:r w:rsidRPr="00886DFA">
        <w:rPr>
          <w:rFonts w:ascii="仿宋" w:eastAsia="仿宋" w:hAnsi="仿宋"/>
          <w:sz w:val="32"/>
          <w:szCs w:val="32"/>
          <w:shd w:val="clear" w:color="auto" w:fill="FFFFFF"/>
        </w:rPr>
        <w:t>制定《2021年四川音乐学院“师</w:t>
      </w:r>
      <w:r w:rsidRPr="00886DFA">
        <w:rPr>
          <w:rFonts w:ascii="仿宋" w:eastAsia="仿宋" w:hAnsi="仿宋"/>
          <w:sz w:val="32"/>
          <w:szCs w:val="32"/>
          <w:shd w:val="clear" w:color="auto" w:fill="FFFFFF"/>
        </w:rPr>
        <w:lastRenderedPageBreak/>
        <w:t>德师风建设年”活动建议实施方案》，组织开展建党100周年暨师德师风建设征文比赛和主题演讲比赛、学习习近平总书记在清华大学考察时的重要讲话、学习习近平总书记给全国高校黄大年式教学团队代表重要回信精神、辅导员入职师德师风培训、引进博士师德师风专题教育、“坚守教育初心</w:t>
      </w:r>
      <w:r w:rsidRPr="00886DFA">
        <w:rPr>
          <w:rFonts w:ascii="宋体" w:hAnsi="宋体" w:cs="宋体" w:hint="eastAsia"/>
          <w:sz w:val="32"/>
          <w:szCs w:val="32"/>
          <w:shd w:val="clear" w:color="auto" w:fill="FFFFFF"/>
        </w:rPr>
        <w:t> </w:t>
      </w:r>
      <w:r w:rsidRPr="00886DFA">
        <w:rPr>
          <w:rFonts w:ascii="仿宋" w:eastAsia="仿宋" w:hAnsi="仿宋"/>
          <w:sz w:val="32"/>
          <w:szCs w:val="32"/>
          <w:shd w:val="clear" w:color="auto" w:fill="FFFFFF"/>
        </w:rPr>
        <w:t>勇担育人使命，深化新时代师德师风建设”专题培训等学习活动</w:t>
      </w:r>
      <w:r w:rsidRPr="00886DFA">
        <w:rPr>
          <w:rFonts w:ascii="仿宋" w:eastAsia="仿宋" w:hAnsi="仿宋" w:hint="eastAsia"/>
          <w:sz w:val="32"/>
          <w:szCs w:val="32"/>
          <w:shd w:val="clear" w:color="auto" w:fill="FFFFFF"/>
        </w:rPr>
        <w:t>。积极</w:t>
      </w:r>
      <w:r w:rsidRPr="00886DFA">
        <w:rPr>
          <w:rFonts w:ascii="仿宋" w:eastAsia="仿宋" w:hAnsi="仿宋"/>
          <w:sz w:val="32"/>
          <w:szCs w:val="32"/>
          <w:shd w:val="clear" w:color="auto" w:fill="FFFFFF"/>
        </w:rPr>
        <w:t>选树师德师风先进典型，推选</w:t>
      </w:r>
      <w:r w:rsidRPr="00886DFA">
        <w:rPr>
          <w:rFonts w:ascii="仿宋" w:eastAsia="仿宋" w:hAnsi="仿宋" w:hint="eastAsia"/>
          <w:sz w:val="32"/>
          <w:szCs w:val="32"/>
          <w:shd w:val="clear" w:color="auto" w:fill="FFFFFF"/>
        </w:rPr>
        <w:t>2名</w:t>
      </w:r>
      <w:r w:rsidRPr="00886DFA">
        <w:rPr>
          <w:rFonts w:ascii="仿宋" w:eastAsia="仿宋" w:hAnsi="仿宋"/>
          <w:sz w:val="32"/>
          <w:szCs w:val="32"/>
          <w:shd w:val="clear" w:color="auto" w:fill="FFFFFF"/>
        </w:rPr>
        <w:t>优秀教师参加</w:t>
      </w:r>
      <w:r w:rsidRPr="00886DFA">
        <w:rPr>
          <w:rFonts w:ascii="仿宋" w:eastAsia="仿宋" w:hAnsi="仿宋" w:hint="eastAsia"/>
          <w:sz w:val="32"/>
          <w:szCs w:val="32"/>
          <w:shd w:val="clear" w:color="auto" w:fill="FFFFFF"/>
        </w:rPr>
        <w:t>全省</w:t>
      </w:r>
      <w:r w:rsidRPr="00886DFA">
        <w:rPr>
          <w:rFonts w:ascii="仿宋" w:eastAsia="仿宋" w:hAnsi="仿宋"/>
          <w:sz w:val="32"/>
          <w:szCs w:val="32"/>
          <w:shd w:val="clear" w:color="auto" w:fill="FFFFFF"/>
        </w:rPr>
        <w:t>“师德师风建设巡礼”教师展评，其先进事迹在</w:t>
      </w:r>
      <w:r w:rsidRPr="00886DFA">
        <w:rPr>
          <w:rFonts w:ascii="仿宋" w:eastAsia="仿宋" w:hAnsi="仿宋" w:hint="eastAsia"/>
          <w:sz w:val="32"/>
          <w:szCs w:val="32"/>
          <w:shd w:val="clear" w:color="auto" w:fill="FFFFFF"/>
        </w:rPr>
        <w:t>相关媒体</w:t>
      </w:r>
      <w:r w:rsidRPr="00886DFA">
        <w:rPr>
          <w:rFonts w:ascii="仿宋" w:eastAsia="仿宋" w:hAnsi="仿宋"/>
          <w:sz w:val="32"/>
          <w:szCs w:val="32"/>
          <w:shd w:val="clear" w:color="auto" w:fill="FFFFFF"/>
        </w:rPr>
        <w:t>播出。以教师节为契机，对做出突出成绩的10名优秀教师和3个优秀集体进行表扬</w:t>
      </w:r>
      <w:r w:rsidRPr="00886DFA">
        <w:rPr>
          <w:rFonts w:ascii="仿宋" w:eastAsia="仿宋" w:hAnsi="仿宋" w:hint="eastAsia"/>
          <w:sz w:val="32"/>
          <w:szCs w:val="32"/>
          <w:shd w:val="clear" w:color="auto" w:fill="FFFFFF"/>
        </w:rPr>
        <w:t>、</w:t>
      </w:r>
      <w:r w:rsidRPr="00886DFA">
        <w:rPr>
          <w:rFonts w:ascii="仿宋" w:eastAsia="仿宋" w:hAnsi="仿宋"/>
          <w:sz w:val="32"/>
          <w:szCs w:val="32"/>
          <w:shd w:val="clear" w:color="auto" w:fill="FFFFFF"/>
        </w:rPr>
        <w:t>予以记功，并将9月定为先进榜样宣传月，对受到表扬的优秀教师和集体进行广泛宣传</w:t>
      </w:r>
      <w:r w:rsidRPr="00886DFA">
        <w:rPr>
          <w:rFonts w:ascii="仿宋" w:eastAsia="仿宋" w:hAnsi="仿宋" w:hint="eastAsia"/>
          <w:sz w:val="32"/>
          <w:szCs w:val="32"/>
          <w:shd w:val="clear" w:color="auto" w:fill="FFFFFF"/>
        </w:rPr>
        <w:t>。</w:t>
      </w:r>
      <w:r w:rsidRPr="00886DFA">
        <w:rPr>
          <w:rFonts w:ascii="仿宋" w:eastAsia="仿宋" w:hAnsi="仿宋"/>
          <w:sz w:val="32"/>
          <w:szCs w:val="32"/>
          <w:shd w:val="clear" w:color="auto" w:fill="FFFFFF"/>
        </w:rPr>
        <w:t>认真核实收到</w:t>
      </w:r>
      <w:r w:rsidRPr="00886DFA">
        <w:rPr>
          <w:rFonts w:ascii="仿宋" w:eastAsia="仿宋" w:hAnsi="仿宋" w:hint="eastAsia"/>
          <w:sz w:val="32"/>
          <w:szCs w:val="32"/>
          <w:shd w:val="clear" w:color="auto" w:fill="FFFFFF"/>
        </w:rPr>
        <w:t>的</w:t>
      </w:r>
      <w:r w:rsidRPr="00886DFA">
        <w:rPr>
          <w:rFonts w:ascii="仿宋" w:eastAsia="仿宋" w:hAnsi="仿宋"/>
          <w:sz w:val="32"/>
          <w:szCs w:val="32"/>
          <w:shd w:val="clear" w:color="auto" w:fill="FFFFFF"/>
        </w:rPr>
        <w:t>9件信访反映</w:t>
      </w:r>
      <w:r w:rsidRPr="00886DFA">
        <w:rPr>
          <w:rFonts w:ascii="仿宋" w:eastAsia="仿宋" w:hAnsi="仿宋" w:hint="eastAsia"/>
          <w:sz w:val="32"/>
          <w:szCs w:val="32"/>
          <w:shd w:val="clear" w:color="auto" w:fill="FFFFFF"/>
        </w:rPr>
        <w:t>师德师风问题</w:t>
      </w:r>
      <w:r w:rsidRPr="00886DFA">
        <w:rPr>
          <w:rFonts w:ascii="仿宋" w:eastAsia="仿宋" w:hAnsi="仿宋"/>
          <w:sz w:val="32"/>
          <w:szCs w:val="32"/>
          <w:shd w:val="clear" w:color="auto" w:fill="FFFFFF"/>
        </w:rPr>
        <w:t>，与纪检监察部门沟通</w:t>
      </w:r>
      <w:r w:rsidRPr="00886DFA">
        <w:rPr>
          <w:rFonts w:ascii="仿宋" w:eastAsia="仿宋" w:hAnsi="仿宋" w:hint="eastAsia"/>
          <w:sz w:val="32"/>
          <w:szCs w:val="32"/>
          <w:shd w:val="clear" w:color="auto" w:fill="FFFFFF"/>
        </w:rPr>
        <w:t>进行了相应处理，</w:t>
      </w:r>
      <w:r w:rsidRPr="00886DFA">
        <w:rPr>
          <w:rFonts w:ascii="仿宋" w:eastAsia="仿宋" w:hAnsi="仿宋"/>
          <w:sz w:val="32"/>
          <w:szCs w:val="32"/>
          <w:shd w:val="clear" w:color="auto" w:fill="FFFFFF"/>
        </w:rPr>
        <w:t>落实高校教师师德失范行为“一票否决”，取消在招生考试领域出现师德失范问题教师的职称申报资格</w:t>
      </w:r>
      <w:r w:rsidRPr="00886DFA">
        <w:rPr>
          <w:rFonts w:ascii="仿宋" w:eastAsia="仿宋" w:hAnsi="仿宋" w:hint="eastAsia"/>
          <w:sz w:val="32"/>
          <w:szCs w:val="32"/>
          <w:shd w:val="clear" w:color="auto" w:fill="FFFFFF"/>
        </w:rPr>
        <w:t>。</w:t>
      </w:r>
    </w:p>
    <w:p w:rsidR="00886DFA" w:rsidRPr="00886DFA" w:rsidRDefault="00886DFA" w:rsidP="00886DFA">
      <w:pPr>
        <w:snapToGrid w:val="0"/>
        <w:spacing w:line="560" w:lineRule="exact"/>
        <w:ind w:firstLineChars="200" w:firstLine="640"/>
        <w:rPr>
          <w:rFonts w:ascii="仿宋" w:eastAsia="仿宋" w:hAnsi="仿宋"/>
          <w:sz w:val="32"/>
          <w:szCs w:val="32"/>
          <w:shd w:val="clear" w:color="auto" w:fill="FFFFFF"/>
        </w:rPr>
      </w:pPr>
      <w:r w:rsidRPr="00886DFA">
        <w:rPr>
          <w:rFonts w:ascii="仿宋" w:eastAsia="仿宋" w:hAnsi="仿宋" w:hint="eastAsia"/>
          <w:sz w:val="32"/>
          <w:szCs w:val="32"/>
          <w:shd w:val="clear" w:color="auto" w:fill="FFFFFF"/>
        </w:rPr>
        <w:t>（2）改善人才队伍。根据学科专业建设发展规划和师资队伍建设目标，按需引进高层次人才，先后引进博士75名，博士学位教师在专任教师中占比由原来的不足5%提升到10.5%。</w:t>
      </w:r>
      <w:r w:rsidRPr="00886DFA">
        <w:rPr>
          <w:rFonts w:ascii="仿宋" w:eastAsia="仿宋" w:hAnsi="仿宋"/>
          <w:sz w:val="32"/>
          <w:szCs w:val="32"/>
          <w:shd w:val="clear" w:color="auto" w:fill="FFFFFF"/>
        </w:rPr>
        <w:t>组织开展“四川音乐学院2021年公招”工作，</w:t>
      </w:r>
      <w:r w:rsidRPr="00886DFA">
        <w:rPr>
          <w:rFonts w:ascii="仿宋" w:eastAsia="仿宋" w:hAnsi="仿宋" w:hint="eastAsia"/>
          <w:sz w:val="32"/>
          <w:szCs w:val="32"/>
          <w:shd w:val="clear" w:color="auto" w:fill="FFFFFF"/>
        </w:rPr>
        <w:t>计划引进31名教师。加大专家评选申报，</w:t>
      </w:r>
      <w:r w:rsidRPr="00886DFA">
        <w:rPr>
          <w:rFonts w:ascii="仿宋" w:eastAsia="仿宋" w:hAnsi="仿宋"/>
          <w:sz w:val="32"/>
          <w:szCs w:val="32"/>
          <w:shd w:val="clear" w:color="auto" w:fill="FFFFFF"/>
        </w:rPr>
        <w:t>新增享受国务院政府特殊津贴1人、四川省学术和技术带头人5人、后备人员6人</w:t>
      </w:r>
      <w:r w:rsidRPr="00886DFA">
        <w:rPr>
          <w:rFonts w:ascii="仿宋" w:eastAsia="仿宋" w:hAnsi="仿宋" w:hint="eastAsia"/>
          <w:sz w:val="32"/>
          <w:szCs w:val="32"/>
          <w:shd w:val="clear" w:color="auto" w:fill="FFFFFF"/>
        </w:rPr>
        <w:t>。推动2021年“拔尖人才培养计划”的选拔培养工作，共选出23名专业拔尖人才和103名专业优秀人才进行培养。创新师资国（境）外培训新模式，推出“学习永远在线”国</w:t>
      </w:r>
      <w:r w:rsidRPr="00886DFA">
        <w:rPr>
          <w:rFonts w:ascii="仿宋" w:eastAsia="仿宋" w:hAnsi="仿宋" w:hint="eastAsia"/>
          <w:sz w:val="32"/>
          <w:szCs w:val="32"/>
          <w:shd w:val="clear" w:color="auto" w:fill="FFFFFF"/>
        </w:rPr>
        <w:lastRenderedPageBreak/>
        <w:t>际课程在线学习系列项目，结合专业培养需求加大开展针对性进修学习培训，着力提升教职工能力素质。制定《四川音乐学院人才公寓管理办法(试行）》，安排26套人才公寓，解决引进人才后顾之忧。</w:t>
      </w:r>
    </w:p>
    <w:p w:rsidR="00886DFA" w:rsidRPr="00886DFA" w:rsidRDefault="00886DFA" w:rsidP="00886DFA">
      <w:pPr>
        <w:snapToGrid w:val="0"/>
        <w:spacing w:line="560" w:lineRule="exact"/>
        <w:ind w:firstLineChars="200" w:firstLine="643"/>
        <w:outlineLvl w:val="2"/>
        <w:rPr>
          <w:rFonts w:ascii="仿宋" w:eastAsia="仿宋" w:hAnsi="仿宋"/>
          <w:b/>
          <w:bCs/>
          <w:sz w:val="32"/>
          <w:szCs w:val="32"/>
          <w:shd w:val="clear" w:color="auto" w:fill="FFFFFF"/>
        </w:rPr>
      </w:pPr>
      <w:bookmarkStart w:id="19" w:name="_Toc27438"/>
      <w:r w:rsidRPr="00886DFA">
        <w:rPr>
          <w:rFonts w:ascii="仿宋" w:eastAsia="仿宋" w:hAnsi="仿宋" w:hint="eastAsia"/>
          <w:b/>
          <w:bCs/>
          <w:sz w:val="32"/>
          <w:szCs w:val="32"/>
          <w:shd w:val="clear" w:color="auto" w:fill="FFFFFF"/>
        </w:rPr>
        <w:t>5.强项目抓科研创新</w:t>
      </w:r>
      <w:bookmarkEnd w:id="19"/>
    </w:p>
    <w:p w:rsidR="00886DFA" w:rsidRPr="00886DFA" w:rsidRDefault="00886DFA" w:rsidP="00886DFA">
      <w:pPr>
        <w:snapToGrid w:val="0"/>
        <w:spacing w:line="560" w:lineRule="exact"/>
        <w:ind w:firstLineChars="100" w:firstLine="320"/>
        <w:rPr>
          <w:rFonts w:ascii="仿宋" w:eastAsia="仿宋" w:hAnsi="仿宋"/>
          <w:sz w:val="32"/>
          <w:szCs w:val="32"/>
          <w:shd w:val="clear" w:color="auto" w:fill="FFFFFF"/>
        </w:rPr>
      </w:pPr>
      <w:r w:rsidRPr="00886DFA">
        <w:rPr>
          <w:rFonts w:ascii="仿宋" w:eastAsia="仿宋" w:hAnsi="仿宋" w:hint="eastAsia"/>
          <w:sz w:val="32"/>
          <w:szCs w:val="32"/>
          <w:shd w:val="clear" w:color="auto" w:fill="FFFFFF"/>
        </w:rPr>
        <w:t>（1）抓实科研项目。做好科研项目申报和立项工作，完成444项科研项目申报，其中，国家级项目105项、省部级项目68项、省厅级项目127项、市州项目11项、院级项目133项；完成科研项目立项165项，其中，国家级项目1项、省部级项目13项、省厅级项目49项、院级项目90项、横向项目12项。组织校内外专家评委进行项目评审和结题工作，召开各级各类项目结项评审会6次，完成科研项目结项211项，其中，省部级4项，省厅基地13项，省厅级108项，院级86项。</w:t>
      </w:r>
    </w:p>
    <w:p w:rsidR="00886DFA" w:rsidRPr="00886DFA" w:rsidRDefault="00886DFA" w:rsidP="00886DFA">
      <w:pPr>
        <w:snapToGrid w:val="0"/>
        <w:spacing w:line="560" w:lineRule="exact"/>
        <w:ind w:firstLineChars="200" w:firstLine="640"/>
        <w:rPr>
          <w:rFonts w:ascii="仿宋" w:eastAsia="仿宋" w:hAnsi="仿宋"/>
          <w:sz w:val="32"/>
          <w:szCs w:val="32"/>
          <w:shd w:val="clear" w:color="auto" w:fill="FFFFFF"/>
        </w:rPr>
      </w:pPr>
      <w:r w:rsidRPr="00886DFA">
        <w:rPr>
          <w:rFonts w:ascii="仿宋" w:eastAsia="仿宋" w:hAnsi="仿宋" w:hint="eastAsia"/>
          <w:sz w:val="32"/>
          <w:szCs w:val="32"/>
          <w:shd w:val="clear" w:color="auto" w:fill="FFFFFF"/>
        </w:rPr>
        <w:t>（2）激发科研活力。出台《四川音乐学院横向科研项目经费管理办法》，为科研人员进一步简政放权，提供优化服务的政策举措，调动全校科研工作者的积极性和主动性。全年到校横向课题经费163.114万，立项率与上年相比同步增加500%，立项经费增长96%。理顺学校12个科研平台的体制机制，积极发挥科研平台的作用，提升学校科研工作对外影响力。</w:t>
      </w:r>
    </w:p>
    <w:p w:rsidR="00886DFA" w:rsidRPr="00886DFA" w:rsidRDefault="00886DFA" w:rsidP="00886DFA">
      <w:pPr>
        <w:snapToGrid w:val="0"/>
        <w:spacing w:line="560" w:lineRule="exact"/>
        <w:ind w:firstLineChars="200" w:firstLine="643"/>
        <w:outlineLvl w:val="2"/>
        <w:rPr>
          <w:rFonts w:ascii="仿宋" w:eastAsia="仿宋" w:hAnsi="仿宋"/>
          <w:b/>
          <w:bCs/>
          <w:sz w:val="32"/>
          <w:szCs w:val="32"/>
          <w:shd w:val="clear" w:color="auto" w:fill="FFFFFF"/>
        </w:rPr>
      </w:pPr>
      <w:bookmarkStart w:id="20" w:name="_Toc24430"/>
      <w:r w:rsidRPr="00886DFA">
        <w:rPr>
          <w:rFonts w:ascii="仿宋" w:eastAsia="仿宋" w:hAnsi="仿宋" w:hint="eastAsia"/>
          <w:b/>
          <w:bCs/>
          <w:sz w:val="32"/>
          <w:szCs w:val="32"/>
          <w:shd w:val="clear" w:color="auto" w:fill="FFFFFF"/>
        </w:rPr>
        <w:t>6.强影响抓参赛展演</w:t>
      </w:r>
      <w:bookmarkEnd w:id="20"/>
    </w:p>
    <w:p w:rsidR="00886DFA" w:rsidRPr="00886DFA" w:rsidRDefault="00886DFA" w:rsidP="00886DFA">
      <w:pPr>
        <w:snapToGrid w:val="0"/>
        <w:spacing w:line="560" w:lineRule="exact"/>
        <w:ind w:firstLineChars="200" w:firstLine="640"/>
        <w:rPr>
          <w:rFonts w:ascii="仿宋" w:eastAsia="仿宋" w:hAnsi="仿宋"/>
          <w:sz w:val="32"/>
          <w:szCs w:val="32"/>
          <w:shd w:val="clear" w:color="auto" w:fill="FFFFFF"/>
        </w:rPr>
      </w:pPr>
      <w:r w:rsidRPr="00886DFA">
        <w:rPr>
          <w:rFonts w:ascii="仿宋" w:eastAsia="仿宋" w:hAnsi="仿宋" w:hint="eastAsia"/>
          <w:sz w:val="32"/>
          <w:szCs w:val="32"/>
          <w:shd w:val="clear" w:color="auto" w:fill="FFFFFF"/>
        </w:rPr>
        <w:t>（1）精心组织参赛。组织25人参加第十三届中国音乐“金钟奖”比赛，共16人进入复赛，最终在决赛取得了民</w:t>
      </w:r>
      <w:r w:rsidRPr="00886DFA">
        <w:rPr>
          <w:rFonts w:ascii="仿宋" w:eastAsia="仿宋" w:hAnsi="仿宋" w:hint="eastAsia"/>
          <w:sz w:val="32"/>
          <w:szCs w:val="32"/>
          <w:shd w:val="clear" w:color="auto" w:fill="FFFFFF"/>
        </w:rPr>
        <w:lastRenderedPageBreak/>
        <w:t>族声乐组第四名、钢琴组第一名的优异成绩。与其他高校通力合作，参加了第六届大学生艺术展演活动，并组织人员做好后勤服务工作，获得了先进集体。联合西安音乐学院、武汉音乐学院开展了“首届川陕鄂音乐学院优才计划——研究生专业技能展演活动”，遴选出了20个“优秀展演奖”以及81个“展演奖”。</w:t>
      </w:r>
    </w:p>
    <w:p w:rsidR="00886DFA" w:rsidRPr="00886DFA" w:rsidRDefault="00886DFA" w:rsidP="00886DFA">
      <w:pPr>
        <w:snapToGrid w:val="0"/>
        <w:spacing w:line="560" w:lineRule="exact"/>
        <w:ind w:firstLineChars="100" w:firstLine="320"/>
        <w:rPr>
          <w:rFonts w:ascii="仿宋" w:eastAsia="仿宋" w:hAnsi="仿宋"/>
          <w:sz w:val="32"/>
          <w:szCs w:val="32"/>
          <w:shd w:val="clear" w:color="auto" w:fill="FFFFFF"/>
        </w:rPr>
      </w:pPr>
      <w:r w:rsidRPr="00886DFA">
        <w:rPr>
          <w:rFonts w:ascii="仿宋" w:eastAsia="仿宋" w:hAnsi="仿宋" w:hint="eastAsia"/>
          <w:sz w:val="32"/>
          <w:szCs w:val="32"/>
          <w:shd w:val="clear" w:color="auto" w:fill="FFFFFF"/>
        </w:rPr>
        <w:t>（2）搞好创作展演。开展庆祝建党100周年大型艺术创作展演活动，面向全校广泛开展“百歌颂百年”庆祝建党100周年及党史学习教育优秀原创歌曲征集活动，组织开展“百曲颂百年 百曲颂中华”文艺展演。与温江区政府共同打造的大型原创民族歌剧《王光祈》，作为“剧美天府”回望百年路奋进新时代——四川省庆祝中国共产党成立100周年优秀剧目展演季作品，被成都市列入文艺创作专项扶持项目，得到了社会的广泛关注。为成都大运会创作了30余首主题歌曲，与成都市残疾人联合会共同打造音乐情景剧《幸福之光》，开展高雅艺术进校园、进社区、进基层等活动，切实提升艺术创作展演水平。</w:t>
      </w:r>
    </w:p>
    <w:p w:rsidR="00886DFA" w:rsidRPr="00886DFA" w:rsidRDefault="00886DFA" w:rsidP="00886DFA">
      <w:pPr>
        <w:snapToGrid w:val="0"/>
        <w:spacing w:line="560" w:lineRule="exact"/>
        <w:ind w:firstLineChars="200" w:firstLine="643"/>
        <w:outlineLvl w:val="2"/>
        <w:rPr>
          <w:rFonts w:ascii="仿宋" w:eastAsia="仿宋" w:hAnsi="仿宋"/>
          <w:b/>
          <w:bCs/>
          <w:sz w:val="32"/>
          <w:szCs w:val="32"/>
          <w:shd w:val="clear" w:color="auto" w:fill="FFFFFF"/>
        </w:rPr>
      </w:pPr>
      <w:bookmarkStart w:id="21" w:name="_Toc20770"/>
      <w:r w:rsidRPr="00886DFA">
        <w:rPr>
          <w:rFonts w:ascii="仿宋" w:eastAsia="仿宋" w:hAnsi="仿宋" w:hint="eastAsia"/>
          <w:b/>
          <w:bCs/>
          <w:sz w:val="32"/>
          <w:szCs w:val="32"/>
          <w:shd w:val="clear" w:color="auto" w:fill="FFFFFF"/>
        </w:rPr>
        <w:t>7.强联动抓对外合作</w:t>
      </w:r>
      <w:bookmarkEnd w:id="21"/>
    </w:p>
    <w:p w:rsidR="00886DFA" w:rsidRPr="00886DFA" w:rsidRDefault="00886DFA" w:rsidP="00886DFA">
      <w:pPr>
        <w:snapToGrid w:val="0"/>
        <w:spacing w:line="560" w:lineRule="exact"/>
        <w:ind w:firstLineChars="100" w:firstLine="320"/>
        <w:rPr>
          <w:rFonts w:ascii="仿宋" w:eastAsia="仿宋" w:hAnsi="仿宋"/>
          <w:sz w:val="32"/>
          <w:szCs w:val="32"/>
          <w:shd w:val="clear" w:color="auto" w:fill="FFFFFF"/>
        </w:rPr>
      </w:pPr>
      <w:r w:rsidRPr="00886DFA">
        <w:rPr>
          <w:rFonts w:ascii="仿宋" w:eastAsia="仿宋" w:hAnsi="仿宋" w:hint="eastAsia"/>
          <w:sz w:val="32"/>
          <w:szCs w:val="32"/>
          <w:shd w:val="clear" w:color="auto" w:fill="FFFFFF"/>
        </w:rPr>
        <w:t>（1）服务社会发展。</w:t>
      </w:r>
      <w:r w:rsidRPr="00886DFA">
        <w:rPr>
          <w:rFonts w:ascii="仿宋" w:eastAsia="仿宋" w:hAnsi="仿宋"/>
          <w:sz w:val="32"/>
          <w:szCs w:val="32"/>
          <w:shd w:val="clear" w:color="auto" w:fill="FFFFFF"/>
        </w:rPr>
        <w:t>积极发挥学校人才优势，牵头相关部门寻求合作渠道，拓展合作领域，做好校地、校企、校际合作。</w:t>
      </w:r>
      <w:r w:rsidRPr="00886DFA">
        <w:rPr>
          <w:rFonts w:ascii="仿宋" w:eastAsia="仿宋" w:hAnsi="仿宋" w:hint="eastAsia"/>
          <w:sz w:val="32"/>
          <w:szCs w:val="32"/>
          <w:shd w:val="clear" w:color="auto" w:fill="FFFFFF"/>
        </w:rPr>
        <w:t>落实与成都市成华区人民政府、眉山市人民政府、资阳市人民政府建立战略合作关系，通过共建美育中心、探索打造一体化文化艺术基地等形式助力成德眉资同城化发展。与巴中市人民政府签订校地合作框架协议，积极推进在巴中</w:t>
      </w:r>
      <w:r w:rsidRPr="00886DFA">
        <w:rPr>
          <w:rFonts w:ascii="仿宋" w:eastAsia="仿宋" w:hAnsi="仿宋" w:hint="eastAsia"/>
          <w:sz w:val="32"/>
          <w:szCs w:val="32"/>
          <w:shd w:val="clear" w:color="auto" w:fill="FFFFFF"/>
        </w:rPr>
        <w:lastRenderedPageBreak/>
        <w:t>市高级中学挂牌“四川音乐学院教学实践基地”，开展音乐、美术、舞蹈等专业专家讲座3次，惠及巴中市中、小学师生共计600余人次，全面助力巴中中小学艺术师资专业素养和学生专业水平提升。积极参与“成渝地区双城经济圈高校艺术联盟”各项活动，协助联盟成员单位举办学术讲座、艺术展演、艺术比赛，积极配合重庆市大渡口区相关单位开展与音乐相关的办学培训、产业论证、项目策划等工作。扎实推进对西昌民族幼儿师范高等专科学校的对口帮扶工作，先后派出专家教授10余人赴西幼调研指导，派出8名研究生顶岗支教，为西幼师生400余人次开展4场专家讲座。完成四川省四川音乐学院校友会注册，召开校友会第一次会员代表大会、第一届第一次理事会，完善校友会内部管理制度，成立川音院系校友分会，统筹好校友资源服务学校发展。</w:t>
      </w:r>
    </w:p>
    <w:p w:rsidR="00886DFA" w:rsidRPr="00886DFA" w:rsidRDefault="00886DFA" w:rsidP="00886DFA">
      <w:pPr>
        <w:snapToGrid w:val="0"/>
        <w:spacing w:line="560" w:lineRule="exact"/>
        <w:ind w:firstLineChars="200" w:firstLine="640"/>
        <w:rPr>
          <w:rFonts w:ascii="仿宋" w:eastAsia="仿宋" w:hAnsi="仿宋"/>
          <w:sz w:val="32"/>
          <w:szCs w:val="32"/>
          <w:shd w:val="clear" w:color="auto" w:fill="FFFFFF"/>
        </w:rPr>
      </w:pPr>
      <w:r w:rsidRPr="00886DFA">
        <w:rPr>
          <w:rFonts w:ascii="仿宋" w:eastAsia="仿宋" w:hAnsi="仿宋" w:hint="eastAsia"/>
          <w:sz w:val="32"/>
          <w:szCs w:val="32"/>
          <w:shd w:val="clear" w:color="auto" w:fill="FFFFFF"/>
        </w:rPr>
        <w:t>（2）加强国际交流。依托自身专业特色和中国西南地区丰富的文化遗产资源，先后申请成为“四川省中俄高校联盟”首批会员单位、“四川省—阿拉木图市高校联盟”首批联盟单位、四川省教育国际交流协会常务理事单位，与俄罗斯圣彼得堡国立N.A.里姆斯基-科萨科夫音乐学院、新加坡南洋理工大学国立教育学院、美国纽约电影学院等4所世界知名院校签署合作协议，先后主办或承办“国际传统音乐学会‘全球音乐史’首届研讨会”“第十四届亚太戏剧院校联盟校长会议暨国际研讨会”“第十七届（2021）中国·成都‘阳光杯’学生新音乐作品比赛”3场国际性学术会议和活动。</w:t>
      </w:r>
    </w:p>
    <w:p w:rsidR="00886DFA" w:rsidRPr="00886DFA" w:rsidRDefault="00886DFA" w:rsidP="00886DFA">
      <w:pPr>
        <w:snapToGrid w:val="0"/>
        <w:spacing w:line="560" w:lineRule="exact"/>
        <w:ind w:firstLineChars="200" w:firstLine="643"/>
        <w:outlineLvl w:val="2"/>
        <w:rPr>
          <w:rFonts w:ascii="仿宋" w:eastAsia="仿宋" w:hAnsi="仿宋"/>
          <w:b/>
          <w:bCs/>
          <w:sz w:val="32"/>
          <w:szCs w:val="32"/>
          <w:shd w:val="clear" w:color="auto" w:fill="FFFFFF"/>
        </w:rPr>
      </w:pPr>
      <w:bookmarkStart w:id="22" w:name="_Toc28063"/>
      <w:r w:rsidRPr="00886DFA">
        <w:rPr>
          <w:rFonts w:ascii="仿宋" w:eastAsia="仿宋" w:hAnsi="仿宋" w:hint="eastAsia"/>
          <w:b/>
          <w:bCs/>
          <w:sz w:val="32"/>
          <w:szCs w:val="32"/>
          <w:shd w:val="clear" w:color="auto" w:fill="FFFFFF"/>
        </w:rPr>
        <w:lastRenderedPageBreak/>
        <w:t>8.强服务抓学生工作</w:t>
      </w:r>
      <w:bookmarkEnd w:id="22"/>
    </w:p>
    <w:p w:rsidR="00886DFA" w:rsidRPr="00886DFA" w:rsidRDefault="00886DFA" w:rsidP="00886DFA">
      <w:pPr>
        <w:snapToGrid w:val="0"/>
        <w:spacing w:line="560" w:lineRule="exact"/>
        <w:ind w:firstLineChars="100" w:firstLine="320"/>
        <w:rPr>
          <w:rFonts w:ascii="仿宋" w:eastAsia="仿宋" w:hAnsi="仿宋"/>
          <w:sz w:val="32"/>
          <w:szCs w:val="32"/>
          <w:shd w:val="clear" w:color="auto" w:fill="FFFFFF"/>
        </w:rPr>
      </w:pPr>
      <w:r w:rsidRPr="00886DFA">
        <w:rPr>
          <w:rFonts w:ascii="仿宋" w:eastAsia="仿宋" w:hAnsi="仿宋" w:hint="eastAsia"/>
          <w:sz w:val="32"/>
          <w:szCs w:val="32"/>
          <w:shd w:val="clear" w:color="auto" w:fill="FFFFFF"/>
        </w:rPr>
        <w:t>（1）抓好思想教育。构建“大思政”工作格局，建立学校、家庭、学生三方联动的网络协同育人机制。通过举办思政讲座、开学典礼、毕业典礼及主题活动，大力开展爱国主义教育、理想信念教育。扎实开展国防教育，组织了1906名学生进行了军训，对670名学生军训先进个人和37名军训优秀工作教师进行了表彰。加强公寓阵地建设，树立学生公寓“党建+思政”育人名片。积极邀请专家学者、优秀校友、先进楷模等进校园开展宣讲、座谈，创新家校沟通方式，推进家校协同育人。通过主题班会、网络平台、宣传栏等，线上线下做好国家安全、法制、消防、传销、校园贷、诈骗等方面的教育宣传，做好少数民族学生的安全管理与服务。</w:t>
      </w:r>
    </w:p>
    <w:p w:rsidR="00886DFA" w:rsidRPr="001B2F10" w:rsidRDefault="00886DFA" w:rsidP="00886DFA">
      <w:pPr>
        <w:snapToGrid w:val="0"/>
        <w:spacing w:line="560" w:lineRule="exact"/>
        <w:ind w:firstLineChars="200" w:firstLine="640"/>
        <w:rPr>
          <w:rFonts w:ascii="仿宋" w:eastAsia="仿宋" w:hAnsi="仿宋"/>
          <w:sz w:val="32"/>
          <w:szCs w:val="32"/>
          <w:shd w:val="clear" w:color="auto" w:fill="FFFFFF"/>
        </w:rPr>
      </w:pPr>
      <w:r w:rsidRPr="00886DFA">
        <w:rPr>
          <w:rFonts w:ascii="仿宋" w:eastAsia="仿宋" w:hAnsi="仿宋" w:hint="eastAsia"/>
          <w:sz w:val="32"/>
          <w:szCs w:val="32"/>
          <w:shd w:val="clear" w:color="auto" w:fill="FFFFFF"/>
        </w:rPr>
        <w:t>（2）强化管理服务。坚持“以生为本、规范管理、热情服务”理念，不断提高学生管理规范化、制度化水平。利用大数据和云服务推进学工系统、教务系统的数据整合，构建“教管服一体化”的学生管理信息平台。进一步完善工作预案，加强安全培训和演练，提高学工队伍应急处理突发事件的能力。构建奖助对象精准、标准程序统一、资金分配合理、发放协调联动的学生资助工作体系。探索“学校—系</w:t>
      </w:r>
      <w:r>
        <w:rPr>
          <w:rFonts w:asciiTheme="minorEastAsia" w:eastAsiaTheme="minorEastAsia" w:hAnsiTheme="minorEastAsia" w:hint="eastAsia"/>
          <w:sz w:val="28"/>
          <w:szCs w:val="28"/>
          <w:shd w:val="clear" w:color="auto" w:fill="FFFFFF"/>
        </w:rPr>
        <w:t>（</w:t>
      </w:r>
      <w:r w:rsidRPr="001B2F10">
        <w:rPr>
          <w:rFonts w:ascii="仿宋" w:eastAsia="仿宋" w:hAnsi="仿宋" w:hint="eastAsia"/>
          <w:sz w:val="32"/>
          <w:szCs w:val="32"/>
          <w:shd w:val="clear" w:color="auto" w:fill="FFFFFF"/>
        </w:rPr>
        <w:t>院）—班级”三元一体和“专业心理咨询师+系（院）心理健康负责人”一体两翼的心理健康教育工作模式，积极打造“心理育人质量提升工程”，培育学生理性平和、积极向上的健康心态，促进学生全面发展。积极开拓就业渠道，助力学生充分就业，确保毕业生就业率不低于四川省平均水平。</w:t>
      </w:r>
    </w:p>
    <w:p w:rsidR="00886DFA" w:rsidRPr="001B2F10" w:rsidRDefault="00886DFA" w:rsidP="00886DFA">
      <w:pPr>
        <w:snapToGrid w:val="0"/>
        <w:spacing w:line="560" w:lineRule="exact"/>
        <w:ind w:firstLineChars="200" w:firstLine="643"/>
        <w:outlineLvl w:val="2"/>
        <w:rPr>
          <w:rFonts w:ascii="仿宋" w:eastAsia="仿宋" w:hAnsi="仿宋"/>
          <w:b/>
          <w:bCs/>
          <w:sz w:val="32"/>
          <w:szCs w:val="32"/>
          <w:shd w:val="clear" w:color="auto" w:fill="FFFFFF"/>
        </w:rPr>
      </w:pPr>
      <w:bookmarkStart w:id="23" w:name="_Toc27788"/>
      <w:r w:rsidRPr="001B2F10">
        <w:rPr>
          <w:rFonts w:ascii="仿宋" w:eastAsia="仿宋" w:hAnsi="仿宋" w:hint="eastAsia"/>
          <w:b/>
          <w:bCs/>
          <w:sz w:val="32"/>
          <w:szCs w:val="32"/>
          <w:shd w:val="clear" w:color="auto" w:fill="FFFFFF"/>
        </w:rPr>
        <w:lastRenderedPageBreak/>
        <w:t>9.强建设抓后勤保障</w:t>
      </w:r>
      <w:bookmarkEnd w:id="23"/>
    </w:p>
    <w:p w:rsidR="00886DFA" w:rsidRPr="001B2F10" w:rsidRDefault="00886DFA" w:rsidP="00886DFA">
      <w:pPr>
        <w:snapToGrid w:val="0"/>
        <w:spacing w:line="560" w:lineRule="exact"/>
        <w:ind w:firstLineChars="200" w:firstLine="640"/>
        <w:rPr>
          <w:rFonts w:ascii="仿宋" w:eastAsia="仿宋" w:hAnsi="仿宋"/>
          <w:sz w:val="32"/>
          <w:szCs w:val="32"/>
          <w:shd w:val="clear" w:color="auto" w:fill="FFFFFF"/>
        </w:rPr>
      </w:pPr>
      <w:r w:rsidRPr="001B2F10">
        <w:rPr>
          <w:rFonts w:ascii="仿宋" w:eastAsia="仿宋" w:hAnsi="仿宋" w:hint="eastAsia"/>
          <w:sz w:val="32"/>
          <w:szCs w:val="32"/>
          <w:shd w:val="clear" w:color="auto" w:fill="FFFFFF"/>
          <w:lang w:val="zh-CN"/>
        </w:rPr>
        <w:t>（</w:t>
      </w:r>
      <w:r w:rsidRPr="001B2F10">
        <w:rPr>
          <w:rFonts w:ascii="仿宋" w:eastAsia="仿宋" w:hAnsi="仿宋" w:hint="eastAsia"/>
          <w:sz w:val="32"/>
          <w:szCs w:val="32"/>
          <w:shd w:val="clear" w:color="auto" w:fill="FFFFFF"/>
        </w:rPr>
        <w:t>1）</w:t>
      </w:r>
      <w:r w:rsidRPr="001B2F10">
        <w:rPr>
          <w:rFonts w:ascii="仿宋" w:eastAsia="仿宋" w:hAnsi="仿宋" w:hint="eastAsia"/>
          <w:sz w:val="32"/>
          <w:szCs w:val="32"/>
          <w:shd w:val="clear" w:color="auto" w:fill="FFFFFF"/>
          <w:lang w:val="zh-CN"/>
        </w:rPr>
        <w:t>加快硬件建设。完成</w:t>
      </w:r>
      <w:r w:rsidRPr="001B2F10">
        <w:rPr>
          <w:rFonts w:ascii="仿宋" w:eastAsia="仿宋" w:hAnsi="仿宋" w:hint="eastAsia"/>
          <w:sz w:val="32"/>
          <w:szCs w:val="32"/>
          <w:shd w:val="clear" w:color="auto" w:fill="FFFFFF"/>
        </w:rPr>
        <w:t>投资3.33亿元、面积4.2万平方米的音艺大楼项目的省政府立项，启动投资3.6亿元、面积2.8万平方米的音艺中心项目建设，完成投资9000万元、面积8700平方米的幼儿园项目建设，争取武侯区政府投入7000万元完成校园风貌改造工程，启动武侯校区中门、南门改造和新都校区南门、围墙改造，努力提升学校硬件保障水平。</w:t>
      </w:r>
    </w:p>
    <w:p w:rsidR="00886DFA" w:rsidRPr="001B2F10" w:rsidRDefault="00886DFA" w:rsidP="00886DFA">
      <w:pPr>
        <w:snapToGrid w:val="0"/>
        <w:spacing w:line="560" w:lineRule="exact"/>
        <w:ind w:firstLineChars="200" w:firstLine="640"/>
        <w:rPr>
          <w:rFonts w:ascii="仿宋" w:eastAsia="仿宋" w:hAnsi="仿宋"/>
          <w:sz w:val="32"/>
          <w:szCs w:val="32"/>
          <w:shd w:val="clear" w:color="auto" w:fill="FFFFFF"/>
        </w:rPr>
      </w:pPr>
      <w:r w:rsidRPr="001B2F10">
        <w:rPr>
          <w:rFonts w:ascii="仿宋" w:eastAsia="仿宋" w:hAnsi="仿宋" w:hint="eastAsia"/>
          <w:sz w:val="32"/>
          <w:szCs w:val="32"/>
          <w:shd w:val="clear" w:color="auto" w:fill="FFFFFF"/>
        </w:rPr>
        <w:t>（2）加大内控力度。启动学校内部控制体系建设，完善内部控制领导小组和推动内部控制相关工作。加强预算执行动态监测分析和督促指导，严格落实财务报账签审制度，强化内部审计工作。严格招投标、政府采购程序和要求，制定或修订《物资采购工作管理办法》《国有资产管理暂行办法》《财务收支审计实施办法（试行）》等管理制度。开展全校资产清理，切实提升后勤管理水平。全面完成校企改制，特别是川音房产公司的100%股权及债权转让，不仅足额清偿了学校1.8亿元的借款本金，还为学校创造了借款利息收入1.17亿元。</w:t>
      </w:r>
    </w:p>
    <w:p w:rsidR="00886DFA" w:rsidRPr="001B2F10" w:rsidRDefault="00886DFA" w:rsidP="00886DFA">
      <w:pPr>
        <w:snapToGrid w:val="0"/>
        <w:spacing w:line="560" w:lineRule="exact"/>
        <w:ind w:firstLineChars="200" w:firstLine="643"/>
        <w:outlineLvl w:val="2"/>
        <w:rPr>
          <w:rFonts w:ascii="仿宋" w:eastAsia="仿宋" w:hAnsi="仿宋"/>
          <w:b/>
          <w:bCs/>
          <w:sz w:val="32"/>
          <w:szCs w:val="32"/>
          <w:shd w:val="clear" w:color="auto" w:fill="FFFFFF"/>
        </w:rPr>
      </w:pPr>
      <w:bookmarkStart w:id="24" w:name="_Toc14082"/>
      <w:r w:rsidRPr="001B2F10">
        <w:rPr>
          <w:rFonts w:ascii="仿宋" w:eastAsia="仿宋" w:hAnsi="仿宋"/>
          <w:b/>
          <w:bCs/>
          <w:sz w:val="32"/>
          <w:szCs w:val="32"/>
          <w:shd w:val="clear" w:color="auto" w:fill="FFFFFF"/>
          <w:lang w:val="en-AU"/>
        </w:rPr>
        <w:t>10.</w:t>
      </w:r>
      <w:r w:rsidRPr="001B2F10">
        <w:rPr>
          <w:rFonts w:ascii="仿宋" w:eastAsia="仿宋" w:hAnsi="仿宋" w:hint="eastAsia"/>
          <w:b/>
          <w:bCs/>
          <w:sz w:val="32"/>
          <w:szCs w:val="32"/>
          <w:shd w:val="clear" w:color="auto" w:fill="FFFFFF"/>
        </w:rPr>
        <w:t>强管理抓安全稳定</w:t>
      </w:r>
      <w:bookmarkEnd w:id="24"/>
    </w:p>
    <w:p w:rsidR="00886DFA" w:rsidRPr="001B2F10" w:rsidRDefault="00886DFA" w:rsidP="00886DFA">
      <w:pPr>
        <w:snapToGrid w:val="0"/>
        <w:spacing w:line="560" w:lineRule="exact"/>
        <w:ind w:firstLineChars="100" w:firstLine="320"/>
        <w:rPr>
          <w:rFonts w:ascii="仿宋" w:eastAsia="仿宋" w:hAnsi="仿宋"/>
          <w:sz w:val="32"/>
          <w:szCs w:val="32"/>
          <w:shd w:val="clear" w:color="auto" w:fill="FFFFFF"/>
        </w:rPr>
      </w:pPr>
      <w:r w:rsidRPr="001B2F10">
        <w:rPr>
          <w:rFonts w:ascii="仿宋" w:eastAsia="仿宋" w:hAnsi="仿宋" w:hint="eastAsia"/>
          <w:sz w:val="32"/>
          <w:szCs w:val="32"/>
          <w:shd w:val="clear" w:color="auto" w:fill="FFFFFF"/>
        </w:rPr>
        <w:t>（1）做好疫情防控。及时完善《四川音乐学院关于防控新型冠状病毒感染肺炎疫情工作预案》《四川音乐学院封控管理工作方案》，召开6次全校疫情防控专题会议，做好全校防控工作。及时更新教职工、学生（含研究生、留学生）、家属区人员、校内租房、校外人员进出学校等情况台账，实</w:t>
      </w:r>
      <w:r w:rsidRPr="001B2F10">
        <w:rPr>
          <w:rFonts w:ascii="仿宋" w:eastAsia="仿宋" w:hAnsi="仿宋" w:hint="eastAsia"/>
          <w:sz w:val="32"/>
          <w:szCs w:val="32"/>
          <w:shd w:val="clear" w:color="auto" w:fill="FFFFFF"/>
        </w:rPr>
        <w:lastRenderedPageBreak/>
        <w:t>行人员动态管理，第一时间掌握并管控中高风险地区返校人员、密接者、次密接者等重点人群，确保校园安全。做好师生员工宣传教育，及时落实排查、校门进出管理、重点场所体温检测、佩戴口罩等防控措施。做好全校师生员工的疫苗接种工作，全校参加疫苗接种17501人次，接种率达到96%。11月5日，组织两校区全员核酸检测，均为阴性。</w:t>
      </w:r>
    </w:p>
    <w:p w:rsidR="00886DFA" w:rsidRDefault="00886DFA" w:rsidP="00886DFA">
      <w:pPr>
        <w:snapToGrid w:val="0"/>
        <w:spacing w:line="560" w:lineRule="exact"/>
        <w:ind w:firstLineChars="100" w:firstLine="320"/>
        <w:rPr>
          <w:rFonts w:ascii="仿宋" w:eastAsia="仿宋" w:hAnsi="仿宋"/>
          <w:sz w:val="32"/>
          <w:szCs w:val="32"/>
          <w:shd w:val="clear" w:color="auto" w:fill="FFFFFF"/>
        </w:rPr>
      </w:pPr>
      <w:r w:rsidRPr="001B2F10">
        <w:rPr>
          <w:rFonts w:ascii="仿宋" w:eastAsia="仿宋" w:hAnsi="仿宋" w:hint="eastAsia"/>
          <w:sz w:val="32"/>
          <w:szCs w:val="32"/>
          <w:shd w:val="clear" w:color="auto" w:fill="FFFFFF"/>
        </w:rPr>
        <w:t>（2）维护安全稳定。压实安全工作责任，年初进行研究布署，建立安全隐患排查整治工作台账，强化动态管理，做好日常安全检查，保证学校党委、行政安全稳定各项工作任务落地落实。扎实做好信访维稳工作，全年处理12345平台信访件80件、纪委转办件15件、省长信箱8件，接待、处理现场信访事件18件，受理率和办结率达到100%，满意率达到95%。认真落实对教职工各项慰问制度，加强“职工之家”建设，切实为职工办实事、做好事、解难事。认真执行《学校教职工代表大会规定》，审议学校重大决策事项，征集教代会代表提案22件。用心用情做好离退休老同志日常服务管理工作，引导其积极服务学校稳定发展。</w:t>
      </w:r>
    </w:p>
    <w:p w:rsidR="004C702D" w:rsidRPr="004C702D" w:rsidRDefault="004C702D" w:rsidP="004C702D">
      <w:pPr>
        <w:pStyle w:val="a0"/>
        <w:spacing w:before="93"/>
      </w:pPr>
    </w:p>
    <w:p w:rsidR="004C702D" w:rsidRPr="00391A41" w:rsidRDefault="004C702D" w:rsidP="004C702D">
      <w:pPr>
        <w:widowControl/>
        <w:jc w:val="left"/>
        <w:rPr>
          <w:b/>
          <w:sz w:val="32"/>
          <w:szCs w:val="32"/>
        </w:rPr>
      </w:pPr>
      <w:r w:rsidRPr="00391A41">
        <w:rPr>
          <w:b/>
          <w:sz w:val="32"/>
          <w:szCs w:val="32"/>
        </w:rPr>
        <w:t>三、机构设置情况</w:t>
      </w:r>
    </w:p>
    <w:p w:rsidR="004C702D" w:rsidRPr="00391A41" w:rsidRDefault="004C702D" w:rsidP="004C702D">
      <w:pPr>
        <w:widowControl/>
        <w:jc w:val="left"/>
        <w:rPr>
          <w:b/>
          <w:sz w:val="44"/>
          <w:szCs w:val="44"/>
        </w:rPr>
      </w:pPr>
      <w:r>
        <w:rPr>
          <w:rFonts w:hint="eastAsia"/>
          <w:b/>
          <w:sz w:val="44"/>
          <w:szCs w:val="44"/>
        </w:rPr>
        <w:t xml:space="preserve">  </w:t>
      </w:r>
      <w:r w:rsidRPr="00391A41">
        <w:rPr>
          <w:rFonts w:ascii="仿宋" w:eastAsia="仿宋" w:hAnsi="仿宋" w:hint="eastAsia"/>
          <w:sz w:val="32"/>
          <w:szCs w:val="32"/>
        </w:rPr>
        <w:t xml:space="preserve"> 目前，现内设2</w:t>
      </w:r>
      <w:r w:rsidRPr="00391A41">
        <w:rPr>
          <w:rFonts w:ascii="仿宋" w:eastAsia="仿宋" w:hAnsi="仿宋"/>
          <w:sz w:val="32"/>
          <w:szCs w:val="32"/>
        </w:rPr>
        <w:t>5个部门。25个部门分别为：党委办公室（政研室）、党委组织部（党校）、党委宣传部、党委统战部、省纪委监委驻四川音乐学院纪检监察组（四川音乐学院纪委）、审计处、学院办公室（档案馆）、人事处（党委教师工作部）、离退休处、计划财务处、教务处、研究生处、学</w:t>
      </w:r>
      <w:r w:rsidRPr="00391A41">
        <w:rPr>
          <w:rFonts w:ascii="仿宋" w:eastAsia="仿宋" w:hAnsi="仿宋"/>
          <w:sz w:val="32"/>
          <w:szCs w:val="32"/>
        </w:rPr>
        <w:lastRenderedPageBreak/>
        <w:t>工部（团委）、国际合作交流处、科研处、招生处、工会、保卫处、国资设备处、总务处、新校区管理办公室、资产经营管理办公室、艺术处、琴房乐器管理中心、发展规划与学科建设处（政策法规处）。</w:t>
      </w:r>
    </w:p>
    <w:p w:rsidR="004C702D" w:rsidRPr="004C702D" w:rsidRDefault="004C702D" w:rsidP="004C702D">
      <w:pPr>
        <w:pStyle w:val="a0"/>
        <w:spacing w:before="93"/>
      </w:pPr>
    </w:p>
    <w:p w:rsidR="00AE7D37" w:rsidRPr="00886DFA" w:rsidRDefault="00AE7D37" w:rsidP="00886DFA">
      <w:pPr>
        <w:pStyle w:val="aa"/>
        <w:adjustRightInd w:val="0"/>
        <w:snapToGrid w:val="0"/>
        <w:spacing w:line="560" w:lineRule="exact"/>
        <w:ind w:firstLineChars="200" w:firstLine="640"/>
        <w:jc w:val="both"/>
        <w:rPr>
          <w:rFonts w:ascii="仿宋" w:eastAsia="仿宋" w:hAnsi="仿宋"/>
          <w:sz w:val="32"/>
          <w:szCs w:val="32"/>
        </w:rPr>
      </w:pPr>
    </w:p>
    <w:p w:rsidR="00CB588A" w:rsidRDefault="007A4A60">
      <w:pPr>
        <w:widowControl/>
        <w:jc w:val="left"/>
        <w:rPr>
          <w:rFonts w:ascii="仿宋" w:eastAsia="仿宋" w:hAnsi="仿宋"/>
          <w:kern w:val="0"/>
          <w:sz w:val="32"/>
          <w:szCs w:val="32"/>
        </w:rPr>
      </w:pPr>
      <w:r>
        <w:rPr>
          <w:rFonts w:ascii="仿宋" w:eastAsia="仿宋" w:hAnsi="仿宋"/>
          <w:sz w:val="32"/>
          <w:szCs w:val="32"/>
        </w:rPr>
        <w:br w:type="page"/>
      </w:r>
    </w:p>
    <w:p w:rsidR="00CB588A" w:rsidRDefault="007A4A60">
      <w:pPr>
        <w:pStyle w:val="1"/>
        <w:ind w:right="440"/>
        <w:jc w:val="center"/>
        <w:rPr>
          <w:rStyle w:val="1Char"/>
          <w:rFonts w:ascii="黑体" w:eastAsia="黑体" w:hAnsi="黑体"/>
          <w:bCs/>
        </w:rPr>
      </w:pPr>
      <w:bookmarkStart w:id="25" w:name="_Toc15377204"/>
      <w:bookmarkStart w:id="26" w:name="_Toc15396602"/>
      <w:r>
        <w:rPr>
          <w:rFonts w:ascii="黑体" w:eastAsia="黑体" w:hAnsi="黑体" w:hint="eastAsia"/>
          <w:b w:val="0"/>
        </w:rPr>
        <w:lastRenderedPageBreak/>
        <w:t>第二部分 202</w:t>
      </w:r>
      <w:r w:rsidR="00D55E3D">
        <w:rPr>
          <w:rFonts w:ascii="黑体" w:eastAsia="黑体" w:hAnsi="黑体" w:hint="eastAsia"/>
          <w:b w:val="0"/>
        </w:rPr>
        <w:t>1</w:t>
      </w:r>
      <w:r>
        <w:rPr>
          <w:rFonts w:ascii="黑体" w:eastAsia="黑体" w:hAnsi="黑体" w:hint="eastAsia"/>
          <w:b w:val="0"/>
        </w:rPr>
        <w:t>年度</w:t>
      </w:r>
      <w:r w:rsidR="00C82214">
        <w:rPr>
          <w:rStyle w:val="1Char"/>
          <w:rFonts w:ascii="黑体" w:eastAsia="黑体" w:hAnsi="黑体" w:hint="eastAsia"/>
          <w:bCs/>
        </w:rPr>
        <w:t>单位决算</w:t>
      </w:r>
      <w:r>
        <w:rPr>
          <w:rStyle w:val="1Char"/>
          <w:rFonts w:ascii="黑体" w:eastAsia="黑体" w:hAnsi="黑体" w:hint="eastAsia"/>
          <w:bCs/>
        </w:rPr>
        <w:t>情况说明</w:t>
      </w:r>
      <w:bookmarkEnd w:id="25"/>
      <w:bookmarkEnd w:id="26"/>
    </w:p>
    <w:p w:rsidR="00CB588A" w:rsidRDefault="00CB588A"/>
    <w:p w:rsidR="00CB588A" w:rsidRDefault="007A4A60">
      <w:pPr>
        <w:pStyle w:val="a9"/>
        <w:numPr>
          <w:ilvl w:val="0"/>
          <w:numId w:val="2"/>
        </w:numPr>
        <w:spacing w:line="600" w:lineRule="exact"/>
        <w:ind w:firstLineChars="0"/>
        <w:outlineLvl w:val="1"/>
        <w:rPr>
          <w:rStyle w:val="2Char"/>
          <w:rFonts w:ascii="黑体" w:eastAsia="黑体" w:hAnsi="黑体"/>
          <w:b w:val="0"/>
        </w:rPr>
      </w:pPr>
      <w:bookmarkStart w:id="27" w:name="_Toc15396603"/>
      <w:bookmarkStart w:id="28" w:name="_Toc15377205"/>
      <w:r>
        <w:rPr>
          <w:rFonts w:ascii="黑体" w:eastAsia="黑体" w:hAnsi="黑体" w:hint="eastAsia"/>
          <w:sz w:val="32"/>
          <w:szCs w:val="32"/>
        </w:rPr>
        <w:t>收</w:t>
      </w:r>
      <w:r>
        <w:rPr>
          <w:rStyle w:val="2Char"/>
          <w:rFonts w:ascii="黑体" w:eastAsia="黑体" w:hAnsi="黑体" w:hint="eastAsia"/>
          <w:b w:val="0"/>
        </w:rPr>
        <w:t>入支出决算总体情况说明</w:t>
      </w:r>
      <w:bookmarkEnd w:id="27"/>
      <w:bookmarkEnd w:id="28"/>
    </w:p>
    <w:p w:rsidR="00912400" w:rsidRPr="00886DFA" w:rsidRDefault="00886DFA" w:rsidP="00886DFA">
      <w:pPr>
        <w:spacing w:line="600" w:lineRule="exact"/>
        <w:ind w:firstLineChars="200" w:firstLine="640"/>
        <w:rPr>
          <w:rFonts w:ascii="仿宋" w:eastAsia="仿宋" w:hAnsi="仿宋"/>
          <w:sz w:val="32"/>
          <w:szCs w:val="32"/>
        </w:rPr>
      </w:pPr>
      <w:r>
        <w:rPr>
          <w:rFonts w:ascii="仿宋" w:eastAsia="仿宋" w:hAnsi="仿宋" w:hint="eastAsia"/>
          <w:sz w:val="32"/>
          <w:szCs w:val="32"/>
        </w:rPr>
        <w:t>2021</w:t>
      </w:r>
      <w:r w:rsidR="007A4A60">
        <w:rPr>
          <w:rFonts w:ascii="仿宋" w:eastAsia="仿宋" w:hAnsi="仿宋" w:hint="eastAsia"/>
          <w:sz w:val="32"/>
          <w:szCs w:val="32"/>
        </w:rPr>
        <w:t>年度</w:t>
      </w:r>
      <w:r w:rsidR="000D4A89">
        <w:rPr>
          <w:rFonts w:ascii="仿宋" w:eastAsia="仿宋" w:hAnsi="仿宋" w:hint="eastAsia"/>
          <w:sz w:val="32"/>
          <w:szCs w:val="32"/>
        </w:rPr>
        <w:t>收入总计</w:t>
      </w:r>
      <w:r>
        <w:rPr>
          <w:rFonts w:ascii="仿宋" w:eastAsia="仿宋" w:hAnsi="仿宋"/>
          <w:sz w:val="32"/>
          <w:szCs w:val="32"/>
        </w:rPr>
        <w:t>64</w:t>
      </w:r>
      <w:r w:rsidRPr="00886DFA">
        <w:rPr>
          <w:rFonts w:ascii="仿宋" w:eastAsia="仿宋" w:hAnsi="仿宋"/>
          <w:sz w:val="32"/>
          <w:szCs w:val="32"/>
        </w:rPr>
        <w:t>370.22</w:t>
      </w:r>
      <w:r w:rsidR="006D76B5">
        <w:rPr>
          <w:rFonts w:ascii="仿宋" w:eastAsia="仿宋" w:hAnsi="仿宋" w:hint="eastAsia"/>
          <w:sz w:val="32"/>
          <w:szCs w:val="32"/>
        </w:rPr>
        <w:t>万元</w:t>
      </w:r>
      <w:r w:rsidR="000D4A89">
        <w:rPr>
          <w:rFonts w:ascii="仿宋" w:eastAsia="仿宋" w:hAnsi="仿宋" w:hint="eastAsia"/>
          <w:sz w:val="32"/>
          <w:szCs w:val="32"/>
        </w:rPr>
        <w:t>，</w:t>
      </w:r>
      <w:r w:rsidR="007A4A60">
        <w:rPr>
          <w:rFonts w:ascii="仿宋" w:eastAsia="仿宋" w:hAnsi="仿宋" w:hint="eastAsia"/>
          <w:sz w:val="32"/>
          <w:szCs w:val="32"/>
        </w:rPr>
        <w:t>支</w:t>
      </w:r>
      <w:r w:rsidR="000D4A89">
        <w:rPr>
          <w:rFonts w:ascii="仿宋" w:eastAsia="仿宋" w:hAnsi="仿宋" w:hint="eastAsia"/>
          <w:sz w:val="32"/>
          <w:szCs w:val="32"/>
        </w:rPr>
        <w:t>出</w:t>
      </w:r>
      <w:r w:rsidR="007A4A60">
        <w:rPr>
          <w:rFonts w:ascii="仿宋" w:eastAsia="仿宋" w:hAnsi="仿宋" w:hint="eastAsia"/>
          <w:sz w:val="32"/>
          <w:szCs w:val="32"/>
        </w:rPr>
        <w:t>总计</w:t>
      </w:r>
      <w:r>
        <w:rPr>
          <w:rFonts w:ascii="仿宋" w:eastAsia="仿宋" w:hAnsi="仿宋"/>
          <w:sz w:val="32"/>
          <w:szCs w:val="32"/>
        </w:rPr>
        <w:t>67</w:t>
      </w:r>
      <w:r w:rsidRPr="00886DFA">
        <w:rPr>
          <w:rFonts w:ascii="仿宋" w:eastAsia="仿宋" w:hAnsi="仿宋"/>
          <w:sz w:val="32"/>
          <w:szCs w:val="32"/>
        </w:rPr>
        <w:t>562.56</w:t>
      </w:r>
      <w:r w:rsidR="007A4A60">
        <w:rPr>
          <w:rFonts w:ascii="仿宋" w:eastAsia="仿宋" w:hAnsi="仿宋" w:hint="eastAsia"/>
          <w:sz w:val="32"/>
          <w:szCs w:val="32"/>
        </w:rPr>
        <w:t>万元。与20</w:t>
      </w:r>
      <w:r w:rsidR="00B06945">
        <w:rPr>
          <w:rFonts w:ascii="仿宋" w:eastAsia="仿宋" w:hAnsi="仿宋" w:hint="eastAsia"/>
          <w:sz w:val="32"/>
          <w:szCs w:val="32"/>
        </w:rPr>
        <w:t>20</w:t>
      </w:r>
      <w:r w:rsidR="007A4A60">
        <w:rPr>
          <w:rFonts w:ascii="仿宋" w:eastAsia="仿宋" w:hAnsi="仿宋" w:hint="eastAsia"/>
          <w:sz w:val="32"/>
          <w:szCs w:val="32"/>
        </w:rPr>
        <w:t>年相比，收、支总计各增加</w:t>
      </w:r>
      <w:r>
        <w:rPr>
          <w:rFonts w:ascii="仿宋" w:eastAsia="仿宋" w:hAnsi="仿宋" w:hint="eastAsia"/>
          <w:sz w:val="32"/>
          <w:szCs w:val="32"/>
        </w:rPr>
        <w:t>5516.27</w:t>
      </w:r>
      <w:r w:rsidR="007A4A60">
        <w:rPr>
          <w:rFonts w:ascii="仿宋" w:eastAsia="仿宋" w:hAnsi="仿宋" w:hint="eastAsia"/>
          <w:sz w:val="32"/>
          <w:szCs w:val="32"/>
        </w:rPr>
        <w:t>万元</w:t>
      </w:r>
      <w:r w:rsidR="00C82214">
        <w:rPr>
          <w:rFonts w:ascii="仿宋" w:eastAsia="仿宋" w:hAnsi="仿宋" w:hint="eastAsia"/>
          <w:sz w:val="32"/>
          <w:szCs w:val="32"/>
        </w:rPr>
        <w:t>（增长率</w:t>
      </w:r>
      <w:r>
        <w:rPr>
          <w:rFonts w:ascii="仿宋" w:eastAsia="仿宋" w:hAnsi="仿宋" w:hint="eastAsia"/>
          <w:sz w:val="32"/>
          <w:szCs w:val="32"/>
        </w:rPr>
        <w:t>9.37</w:t>
      </w:r>
      <w:r w:rsidR="00C82214">
        <w:rPr>
          <w:rFonts w:ascii="仿宋" w:eastAsia="仿宋" w:hAnsi="仿宋" w:hint="eastAsia"/>
          <w:sz w:val="32"/>
          <w:szCs w:val="32"/>
        </w:rPr>
        <w:t>%）</w:t>
      </w:r>
      <w:r w:rsidR="006D76B5">
        <w:rPr>
          <w:rFonts w:ascii="仿宋" w:eastAsia="仿宋" w:hAnsi="仿宋" w:hint="eastAsia"/>
          <w:sz w:val="32"/>
          <w:szCs w:val="32"/>
        </w:rPr>
        <w:t>、</w:t>
      </w:r>
      <w:r>
        <w:rPr>
          <w:rFonts w:ascii="仿宋" w:eastAsia="仿宋" w:hAnsi="仿宋" w:hint="eastAsia"/>
          <w:sz w:val="32"/>
          <w:szCs w:val="32"/>
        </w:rPr>
        <w:t>16516.8</w:t>
      </w:r>
      <w:r w:rsidR="006D76B5">
        <w:rPr>
          <w:rFonts w:ascii="仿宋" w:eastAsia="仿宋" w:hAnsi="仿宋" w:hint="eastAsia"/>
          <w:sz w:val="32"/>
          <w:szCs w:val="32"/>
        </w:rPr>
        <w:t>万元</w:t>
      </w:r>
      <w:r w:rsidR="00C82214">
        <w:rPr>
          <w:rFonts w:ascii="仿宋" w:eastAsia="仿宋" w:hAnsi="仿宋" w:hint="eastAsia"/>
          <w:sz w:val="32"/>
          <w:szCs w:val="32"/>
        </w:rPr>
        <w:t>（增长率</w:t>
      </w:r>
      <w:r>
        <w:rPr>
          <w:rFonts w:ascii="仿宋" w:eastAsia="仿宋" w:hAnsi="仿宋" w:hint="eastAsia"/>
          <w:sz w:val="32"/>
          <w:szCs w:val="32"/>
        </w:rPr>
        <w:t>32.36</w:t>
      </w:r>
      <w:r w:rsidR="00C82214">
        <w:rPr>
          <w:rFonts w:ascii="仿宋" w:eastAsia="仿宋" w:hAnsi="仿宋" w:hint="eastAsia"/>
          <w:sz w:val="32"/>
          <w:szCs w:val="32"/>
        </w:rPr>
        <w:t>%）</w:t>
      </w:r>
      <w:r w:rsidR="007A4A60">
        <w:rPr>
          <w:rFonts w:ascii="仿宋" w:eastAsia="仿宋" w:hAnsi="仿宋" w:hint="eastAsia"/>
          <w:sz w:val="32"/>
          <w:szCs w:val="32"/>
        </w:rPr>
        <w:t>。</w:t>
      </w:r>
      <w:r w:rsidR="006D76B5">
        <w:rPr>
          <w:rFonts w:ascii="仿宋" w:eastAsia="仿宋" w:hAnsi="仿宋" w:hint="eastAsia"/>
          <w:sz w:val="32"/>
          <w:szCs w:val="32"/>
        </w:rPr>
        <w:t>收入增长较多主要原因为</w:t>
      </w:r>
      <w:r w:rsidR="00A463E2">
        <w:rPr>
          <w:rFonts w:ascii="仿宋" w:eastAsia="仿宋" w:hAnsi="仿宋" w:hint="eastAsia"/>
          <w:sz w:val="32"/>
          <w:szCs w:val="32"/>
        </w:rPr>
        <w:t>当年增加银行贷款1亿元，指出增加较多的原因为支付城市音乐厅建造款1.2亿元</w:t>
      </w:r>
      <w:r w:rsidR="00445331">
        <w:rPr>
          <w:rFonts w:ascii="仿宋" w:eastAsia="仿宋" w:hAnsi="仿宋" w:hint="eastAsia"/>
          <w:sz w:val="32"/>
          <w:szCs w:val="32"/>
        </w:rPr>
        <w:t>。</w:t>
      </w:r>
    </w:p>
    <w:p w:rsidR="000B3035" w:rsidRDefault="006D76B5" w:rsidP="006D76B5">
      <w:pPr>
        <w:pStyle w:val="a0"/>
        <w:spacing w:before="93"/>
      </w:pPr>
      <w:r>
        <w:rPr>
          <w:noProof/>
        </w:rPr>
        <w:drawing>
          <wp:inline distT="0" distB="0" distL="0" distR="0">
            <wp:extent cx="5153025" cy="2438400"/>
            <wp:effectExtent l="19050" t="0" r="9525"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23262" w:rsidRPr="006D76B5" w:rsidRDefault="000B3035" w:rsidP="006D76B5">
      <w:pPr>
        <w:pStyle w:val="a0"/>
        <w:spacing w:before="93"/>
      </w:pPr>
      <w:r>
        <w:br w:type="page"/>
      </w:r>
    </w:p>
    <w:p w:rsidR="00CB588A" w:rsidRDefault="007A4A60">
      <w:pPr>
        <w:pStyle w:val="a9"/>
        <w:numPr>
          <w:ilvl w:val="0"/>
          <w:numId w:val="2"/>
        </w:numPr>
        <w:spacing w:line="600" w:lineRule="exact"/>
        <w:ind w:firstLineChars="0"/>
        <w:outlineLvl w:val="1"/>
        <w:rPr>
          <w:rStyle w:val="2Char"/>
          <w:rFonts w:ascii="黑体" w:eastAsia="黑体" w:hAnsi="黑体"/>
          <w:b w:val="0"/>
        </w:rPr>
      </w:pPr>
      <w:bookmarkStart w:id="29" w:name="_Toc15396604"/>
      <w:bookmarkStart w:id="30" w:name="_Toc15377206"/>
      <w:r>
        <w:rPr>
          <w:rFonts w:ascii="黑体" w:eastAsia="黑体" w:hAnsi="黑体" w:hint="eastAsia"/>
          <w:sz w:val="32"/>
          <w:szCs w:val="32"/>
        </w:rPr>
        <w:lastRenderedPageBreak/>
        <w:t>收</w:t>
      </w:r>
      <w:r>
        <w:rPr>
          <w:rStyle w:val="2Char"/>
          <w:rFonts w:ascii="黑体" w:eastAsia="黑体" w:hAnsi="黑体" w:hint="eastAsia"/>
          <w:b w:val="0"/>
        </w:rPr>
        <w:t>入决算情况说明</w:t>
      </w:r>
      <w:bookmarkEnd w:id="29"/>
      <w:bookmarkEnd w:id="30"/>
    </w:p>
    <w:p w:rsidR="00CB588A" w:rsidRDefault="007A4A60">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w:t>
      </w:r>
      <w:r w:rsidR="00A463E2">
        <w:rPr>
          <w:rFonts w:ascii="仿宋" w:eastAsia="仿宋" w:hAnsi="仿宋" w:hint="eastAsia"/>
          <w:sz w:val="32"/>
          <w:szCs w:val="32"/>
        </w:rPr>
        <w:t>1</w:t>
      </w:r>
      <w:r>
        <w:rPr>
          <w:rFonts w:ascii="仿宋" w:eastAsia="仿宋" w:hAnsi="仿宋" w:hint="eastAsia"/>
          <w:sz w:val="32"/>
          <w:szCs w:val="32"/>
        </w:rPr>
        <w:t>年本年收入合计</w:t>
      </w:r>
      <w:r w:rsidR="00A463E2">
        <w:rPr>
          <w:rFonts w:ascii="仿宋" w:eastAsia="仿宋" w:hAnsi="仿宋"/>
          <w:sz w:val="32"/>
          <w:szCs w:val="32"/>
        </w:rPr>
        <w:t>64</w:t>
      </w:r>
      <w:r w:rsidR="00A463E2" w:rsidRPr="00A463E2">
        <w:rPr>
          <w:rFonts w:ascii="仿宋" w:eastAsia="仿宋" w:hAnsi="仿宋"/>
          <w:sz w:val="32"/>
          <w:szCs w:val="32"/>
        </w:rPr>
        <w:t>370.22</w:t>
      </w:r>
      <w:r>
        <w:rPr>
          <w:rFonts w:ascii="仿宋" w:eastAsia="仿宋" w:hAnsi="仿宋" w:hint="eastAsia"/>
          <w:sz w:val="32"/>
          <w:szCs w:val="32"/>
        </w:rPr>
        <w:t>万元，其中：一般公共预算财政拨款收入</w:t>
      </w:r>
      <w:r w:rsidR="00A463E2">
        <w:rPr>
          <w:rFonts w:ascii="仿宋" w:eastAsia="仿宋" w:hAnsi="仿宋"/>
          <w:sz w:val="32"/>
          <w:szCs w:val="32"/>
        </w:rPr>
        <w:t>31</w:t>
      </w:r>
      <w:r w:rsidR="00A463E2" w:rsidRPr="00A463E2">
        <w:rPr>
          <w:rFonts w:ascii="仿宋" w:eastAsia="仿宋" w:hAnsi="仿宋"/>
          <w:sz w:val="32"/>
          <w:szCs w:val="32"/>
        </w:rPr>
        <w:t>964.36</w:t>
      </w:r>
      <w:r>
        <w:rPr>
          <w:rFonts w:ascii="仿宋" w:eastAsia="仿宋" w:hAnsi="仿宋" w:hint="eastAsia"/>
          <w:sz w:val="32"/>
          <w:szCs w:val="32"/>
        </w:rPr>
        <w:t>万元</w:t>
      </w:r>
      <w:r w:rsidR="00C82214">
        <w:rPr>
          <w:rFonts w:ascii="仿宋" w:eastAsia="仿宋" w:hAnsi="仿宋" w:hint="eastAsia"/>
          <w:sz w:val="32"/>
          <w:szCs w:val="32"/>
        </w:rPr>
        <w:t>（占比</w:t>
      </w:r>
      <w:r w:rsidR="000B3035">
        <w:rPr>
          <w:rFonts w:ascii="仿宋" w:eastAsia="仿宋" w:hAnsi="仿宋" w:hint="eastAsia"/>
          <w:sz w:val="32"/>
          <w:szCs w:val="32"/>
        </w:rPr>
        <w:t>49.66</w:t>
      </w:r>
      <w:r w:rsidR="00C82214">
        <w:rPr>
          <w:rFonts w:ascii="仿宋" w:eastAsia="仿宋" w:hAnsi="仿宋" w:hint="eastAsia"/>
          <w:sz w:val="32"/>
          <w:szCs w:val="32"/>
        </w:rPr>
        <w:t>%）</w:t>
      </w:r>
      <w:r>
        <w:rPr>
          <w:rFonts w:ascii="仿宋" w:eastAsia="仿宋" w:hAnsi="仿宋" w:hint="eastAsia"/>
          <w:sz w:val="32"/>
          <w:szCs w:val="32"/>
        </w:rPr>
        <w:t>；事业收入</w:t>
      </w:r>
      <w:r w:rsidR="00A463E2">
        <w:rPr>
          <w:rFonts w:ascii="仿宋" w:eastAsia="仿宋" w:hAnsi="仿宋"/>
          <w:sz w:val="32"/>
          <w:szCs w:val="32"/>
        </w:rPr>
        <w:t>21</w:t>
      </w:r>
      <w:r w:rsidR="00A463E2" w:rsidRPr="00A463E2">
        <w:rPr>
          <w:rFonts w:ascii="仿宋" w:eastAsia="仿宋" w:hAnsi="仿宋"/>
          <w:sz w:val="32"/>
          <w:szCs w:val="32"/>
        </w:rPr>
        <w:t>577.95</w:t>
      </w:r>
      <w:r w:rsidR="00C82214">
        <w:rPr>
          <w:rFonts w:ascii="仿宋" w:eastAsia="仿宋" w:hAnsi="仿宋" w:hint="eastAsia"/>
          <w:sz w:val="32"/>
          <w:szCs w:val="32"/>
        </w:rPr>
        <w:t>（占比</w:t>
      </w:r>
      <w:r w:rsidR="000B3035">
        <w:rPr>
          <w:rFonts w:ascii="仿宋" w:eastAsia="仿宋" w:hAnsi="仿宋" w:hint="eastAsia"/>
          <w:sz w:val="32"/>
          <w:szCs w:val="32"/>
        </w:rPr>
        <w:t>33.52</w:t>
      </w:r>
      <w:r w:rsidR="00C82214">
        <w:rPr>
          <w:rFonts w:ascii="仿宋" w:eastAsia="仿宋" w:hAnsi="仿宋" w:hint="eastAsia"/>
          <w:sz w:val="32"/>
          <w:szCs w:val="32"/>
        </w:rPr>
        <w:t>%）</w:t>
      </w:r>
      <w:r>
        <w:rPr>
          <w:rFonts w:ascii="仿宋" w:eastAsia="仿宋" w:hAnsi="仿宋" w:hint="eastAsia"/>
          <w:sz w:val="32"/>
          <w:szCs w:val="32"/>
        </w:rPr>
        <w:t>万元，其他收入</w:t>
      </w:r>
      <w:r w:rsidR="00A463E2">
        <w:rPr>
          <w:rFonts w:ascii="仿宋" w:eastAsia="仿宋" w:hAnsi="仿宋"/>
          <w:sz w:val="32"/>
          <w:szCs w:val="32"/>
        </w:rPr>
        <w:t>10</w:t>
      </w:r>
      <w:r w:rsidR="00A463E2" w:rsidRPr="00A463E2">
        <w:rPr>
          <w:rFonts w:ascii="仿宋" w:eastAsia="仿宋" w:hAnsi="仿宋"/>
          <w:sz w:val="32"/>
          <w:szCs w:val="32"/>
        </w:rPr>
        <w:t>827.90</w:t>
      </w:r>
      <w:r>
        <w:rPr>
          <w:rFonts w:ascii="仿宋" w:eastAsia="仿宋" w:hAnsi="仿宋" w:hint="eastAsia"/>
          <w:sz w:val="32"/>
          <w:szCs w:val="32"/>
        </w:rPr>
        <w:t>万元</w:t>
      </w:r>
      <w:r w:rsidR="00C82214">
        <w:rPr>
          <w:rFonts w:ascii="仿宋" w:eastAsia="仿宋" w:hAnsi="仿宋" w:hint="eastAsia"/>
          <w:sz w:val="32"/>
          <w:szCs w:val="32"/>
        </w:rPr>
        <w:t>（占比</w:t>
      </w:r>
      <w:r w:rsidR="000B3035">
        <w:rPr>
          <w:rFonts w:ascii="仿宋" w:eastAsia="仿宋" w:hAnsi="仿宋" w:hint="eastAsia"/>
          <w:sz w:val="32"/>
          <w:szCs w:val="32"/>
        </w:rPr>
        <w:t>16.82</w:t>
      </w:r>
      <w:r w:rsidR="00C82214">
        <w:rPr>
          <w:rFonts w:ascii="仿宋" w:eastAsia="仿宋" w:hAnsi="仿宋" w:hint="eastAsia"/>
          <w:sz w:val="32"/>
          <w:szCs w:val="32"/>
        </w:rPr>
        <w:t>%）</w:t>
      </w:r>
      <w:r>
        <w:rPr>
          <w:rFonts w:ascii="仿宋" w:eastAsia="仿宋" w:hAnsi="仿宋" w:hint="eastAsia"/>
          <w:sz w:val="32"/>
          <w:szCs w:val="32"/>
        </w:rPr>
        <w:t>。</w:t>
      </w:r>
    </w:p>
    <w:p w:rsidR="00423262" w:rsidRPr="00423262" w:rsidRDefault="000B3035" w:rsidP="00423262">
      <w:pPr>
        <w:pStyle w:val="a0"/>
        <w:spacing w:before="93"/>
      </w:pPr>
      <w:r>
        <w:rPr>
          <w:noProof/>
        </w:rPr>
        <w:drawing>
          <wp:inline distT="0" distB="0" distL="0" distR="0">
            <wp:extent cx="5274310" cy="3076575"/>
            <wp:effectExtent l="0" t="0" r="21590" b="952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50FB8" w:rsidRPr="000B3035" w:rsidRDefault="000B3035" w:rsidP="000B3035">
      <w:pPr>
        <w:widowControl/>
        <w:jc w:val="left"/>
        <w:rPr>
          <w:rFonts w:ascii="仿宋_GB2312" w:eastAsia="仿宋_GB2312"/>
          <w:kern w:val="0"/>
          <w:sz w:val="30"/>
        </w:rPr>
      </w:pPr>
      <w:r>
        <w:br w:type="page"/>
      </w:r>
    </w:p>
    <w:p w:rsidR="00521B0F" w:rsidRPr="00CD6F35" w:rsidRDefault="007A4A60" w:rsidP="00CD6F35">
      <w:pPr>
        <w:pStyle w:val="a9"/>
        <w:numPr>
          <w:ilvl w:val="0"/>
          <w:numId w:val="2"/>
        </w:numPr>
        <w:spacing w:line="600" w:lineRule="exact"/>
        <w:ind w:firstLineChars="0"/>
        <w:outlineLvl w:val="1"/>
        <w:rPr>
          <w:rStyle w:val="2Char"/>
          <w:rFonts w:ascii="黑体" w:eastAsia="黑体" w:hAnsi="黑体"/>
          <w:b w:val="0"/>
        </w:rPr>
      </w:pPr>
      <w:bookmarkStart w:id="31" w:name="_Toc15377207"/>
      <w:bookmarkStart w:id="32" w:name="_Toc15396605"/>
      <w:r>
        <w:rPr>
          <w:rFonts w:ascii="黑体" w:eastAsia="黑体" w:hAnsi="黑体" w:hint="eastAsia"/>
          <w:sz w:val="32"/>
          <w:szCs w:val="32"/>
        </w:rPr>
        <w:lastRenderedPageBreak/>
        <w:t>支</w:t>
      </w:r>
      <w:r>
        <w:rPr>
          <w:rStyle w:val="2Char"/>
          <w:rFonts w:ascii="黑体" w:eastAsia="黑体" w:hAnsi="黑体" w:hint="eastAsia"/>
          <w:b w:val="0"/>
        </w:rPr>
        <w:t>出决算情况说明</w:t>
      </w:r>
      <w:bookmarkEnd w:id="31"/>
      <w:bookmarkEnd w:id="32"/>
    </w:p>
    <w:p w:rsidR="00CB588A" w:rsidRDefault="007A4A60">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w:t>
      </w:r>
      <w:r w:rsidR="000B3035">
        <w:rPr>
          <w:rFonts w:ascii="仿宋" w:eastAsia="仿宋" w:hAnsi="仿宋" w:hint="eastAsia"/>
          <w:sz w:val="32"/>
          <w:szCs w:val="32"/>
        </w:rPr>
        <w:t>1</w:t>
      </w:r>
      <w:r>
        <w:rPr>
          <w:rFonts w:ascii="仿宋" w:eastAsia="仿宋" w:hAnsi="仿宋" w:hint="eastAsia"/>
          <w:sz w:val="32"/>
          <w:szCs w:val="32"/>
        </w:rPr>
        <w:t>年本年支出合计</w:t>
      </w:r>
      <w:r w:rsidR="000B3035">
        <w:rPr>
          <w:rFonts w:ascii="仿宋" w:eastAsia="仿宋" w:hAnsi="仿宋"/>
          <w:sz w:val="32"/>
          <w:szCs w:val="32"/>
        </w:rPr>
        <w:t>67</w:t>
      </w:r>
      <w:r w:rsidR="000B3035" w:rsidRPr="000B3035">
        <w:rPr>
          <w:rFonts w:ascii="仿宋" w:eastAsia="仿宋" w:hAnsi="仿宋"/>
          <w:sz w:val="32"/>
          <w:szCs w:val="32"/>
        </w:rPr>
        <w:t>562.56</w:t>
      </w:r>
      <w:r>
        <w:rPr>
          <w:rFonts w:ascii="仿宋" w:eastAsia="仿宋" w:hAnsi="仿宋" w:hint="eastAsia"/>
          <w:sz w:val="32"/>
          <w:szCs w:val="32"/>
        </w:rPr>
        <w:t>万元，其中：基本支出</w:t>
      </w:r>
      <w:r w:rsidR="000B3035">
        <w:rPr>
          <w:rFonts w:ascii="仿宋" w:eastAsia="仿宋" w:hAnsi="仿宋"/>
          <w:sz w:val="32"/>
          <w:szCs w:val="32"/>
        </w:rPr>
        <w:t>44</w:t>
      </w:r>
      <w:r w:rsidR="000B3035" w:rsidRPr="000B3035">
        <w:rPr>
          <w:rFonts w:ascii="仿宋" w:eastAsia="仿宋" w:hAnsi="仿宋"/>
          <w:sz w:val="32"/>
          <w:szCs w:val="32"/>
        </w:rPr>
        <w:t>684.97</w:t>
      </w:r>
      <w:r>
        <w:rPr>
          <w:rFonts w:ascii="仿宋" w:eastAsia="仿宋" w:hAnsi="仿宋" w:hint="eastAsia"/>
          <w:sz w:val="32"/>
          <w:szCs w:val="32"/>
        </w:rPr>
        <w:t>万元</w:t>
      </w:r>
      <w:r w:rsidR="00C82214">
        <w:rPr>
          <w:rFonts w:ascii="仿宋" w:eastAsia="仿宋" w:hAnsi="仿宋" w:hint="eastAsia"/>
          <w:sz w:val="32"/>
          <w:szCs w:val="32"/>
        </w:rPr>
        <w:t>（占比</w:t>
      </w:r>
      <w:r w:rsidR="000B3035">
        <w:rPr>
          <w:rFonts w:ascii="仿宋" w:eastAsia="仿宋" w:hAnsi="仿宋" w:hint="eastAsia"/>
          <w:sz w:val="32"/>
          <w:szCs w:val="32"/>
        </w:rPr>
        <w:t>66.14</w:t>
      </w:r>
      <w:r w:rsidR="00C82214">
        <w:rPr>
          <w:rFonts w:ascii="仿宋" w:eastAsia="仿宋" w:hAnsi="仿宋" w:hint="eastAsia"/>
          <w:sz w:val="32"/>
          <w:szCs w:val="32"/>
        </w:rPr>
        <w:t>%）</w:t>
      </w:r>
      <w:r>
        <w:rPr>
          <w:rFonts w:ascii="仿宋" w:eastAsia="仿宋" w:hAnsi="仿宋" w:hint="eastAsia"/>
          <w:sz w:val="32"/>
          <w:szCs w:val="32"/>
        </w:rPr>
        <w:t>；项目支出</w:t>
      </w:r>
      <w:r w:rsidR="000B3035">
        <w:rPr>
          <w:rFonts w:ascii="仿宋" w:eastAsia="仿宋" w:hAnsi="仿宋"/>
          <w:sz w:val="32"/>
          <w:szCs w:val="32"/>
        </w:rPr>
        <w:t>22</w:t>
      </w:r>
      <w:r w:rsidR="000B3035" w:rsidRPr="000B3035">
        <w:rPr>
          <w:rFonts w:ascii="仿宋" w:eastAsia="仿宋" w:hAnsi="仿宋"/>
          <w:sz w:val="32"/>
          <w:szCs w:val="32"/>
        </w:rPr>
        <w:t>877.</w:t>
      </w:r>
      <w:r w:rsidR="00FB68CC">
        <w:rPr>
          <w:rFonts w:ascii="仿宋" w:eastAsia="仿宋" w:hAnsi="仿宋" w:hint="eastAsia"/>
          <w:sz w:val="32"/>
          <w:szCs w:val="32"/>
        </w:rPr>
        <w:t>59</w:t>
      </w:r>
      <w:r>
        <w:rPr>
          <w:rFonts w:ascii="仿宋" w:eastAsia="仿宋" w:hAnsi="仿宋" w:hint="eastAsia"/>
          <w:sz w:val="32"/>
          <w:szCs w:val="32"/>
        </w:rPr>
        <w:t>万元</w:t>
      </w:r>
      <w:r w:rsidR="00C82214">
        <w:rPr>
          <w:rFonts w:ascii="仿宋" w:eastAsia="仿宋" w:hAnsi="仿宋" w:hint="eastAsia"/>
          <w:sz w:val="32"/>
          <w:szCs w:val="32"/>
        </w:rPr>
        <w:t>（占比</w:t>
      </w:r>
      <w:r w:rsidR="000B3035">
        <w:rPr>
          <w:rFonts w:ascii="仿宋" w:eastAsia="仿宋" w:hAnsi="仿宋" w:hint="eastAsia"/>
          <w:sz w:val="32"/>
          <w:szCs w:val="32"/>
        </w:rPr>
        <w:t>33.86</w:t>
      </w:r>
      <w:r w:rsidR="00C82214">
        <w:rPr>
          <w:rFonts w:ascii="仿宋" w:eastAsia="仿宋" w:hAnsi="仿宋" w:hint="eastAsia"/>
          <w:sz w:val="32"/>
          <w:szCs w:val="32"/>
        </w:rPr>
        <w:t>%）</w:t>
      </w:r>
      <w:r>
        <w:rPr>
          <w:rFonts w:ascii="仿宋" w:eastAsia="仿宋" w:hAnsi="仿宋" w:hint="eastAsia"/>
          <w:sz w:val="32"/>
          <w:szCs w:val="32"/>
        </w:rPr>
        <w:t>。</w:t>
      </w:r>
    </w:p>
    <w:p w:rsidR="00021EA1" w:rsidRPr="00021EA1" w:rsidRDefault="00021EA1" w:rsidP="00021EA1">
      <w:pPr>
        <w:pStyle w:val="a0"/>
        <w:spacing w:before="93"/>
      </w:pPr>
    </w:p>
    <w:p w:rsidR="00021EA1" w:rsidRDefault="000B3035" w:rsidP="00021EA1">
      <w:pPr>
        <w:pStyle w:val="a0"/>
        <w:spacing w:before="93"/>
      </w:pPr>
      <w:r>
        <w:rPr>
          <w:noProof/>
        </w:rPr>
        <w:drawing>
          <wp:inline distT="0" distB="0" distL="0" distR="0">
            <wp:extent cx="5274310" cy="3076575"/>
            <wp:effectExtent l="0" t="0" r="21590"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21EA1" w:rsidRPr="000B3035" w:rsidRDefault="000B3035" w:rsidP="000B3035">
      <w:pPr>
        <w:widowControl/>
        <w:jc w:val="left"/>
        <w:rPr>
          <w:rFonts w:ascii="仿宋_GB2312" w:eastAsia="仿宋_GB2312"/>
          <w:kern w:val="0"/>
          <w:sz w:val="30"/>
        </w:rPr>
      </w:pPr>
      <w:bookmarkStart w:id="33" w:name="_Toc15396606"/>
      <w:bookmarkStart w:id="34" w:name="_Toc15377208"/>
      <w:r>
        <w:br w:type="page"/>
      </w:r>
    </w:p>
    <w:p w:rsidR="00CB588A" w:rsidRDefault="007A4A60">
      <w:pPr>
        <w:spacing w:line="600" w:lineRule="exact"/>
        <w:ind w:firstLineChars="200" w:firstLine="640"/>
        <w:outlineLvl w:val="1"/>
        <w:rPr>
          <w:rStyle w:val="2Char"/>
          <w:rFonts w:ascii="黑体" w:eastAsia="黑体" w:hAnsi="黑体"/>
          <w:b w:val="0"/>
        </w:rPr>
      </w:pPr>
      <w:r>
        <w:rPr>
          <w:rFonts w:ascii="黑体" w:eastAsia="黑体" w:hAnsi="黑体" w:hint="eastAsia"/>
          <w:sz w:val="32"/>
          <w:szCs w:val="32"/>
        </w:rPr>
        <w:lastRenderedPageBreak/>
        <w:t>四、财</w:t>
      </w:r>
      <w:r>
        <w:rPr>
          <w:rStyle w:val="2Char"/>
          <w:rFonts w:ascii="黑体" w:eastAsia="黑体" w:hAnsi="黑体" w:hint="eastAsia"/>
          <w:b w:val="0"/>
        </w:rPr>
        <w:t>政拨款收入支出决算总体情况说明</w:t>
      </w:r>
      <w:bookmarkEnd w:id="33"/>
      <w:bookmarkEnd w:id="34"/>
    </w:p>
    <w:p w:rsidR="00021EA1" w:rsidRDefault="007A4A60">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w:t>
      </w:r>
      <w:r w:rsidR="00B06945">
        <w:rPr>
          <w:rFonts w:ascii="仿宋" w:eastAsia="仿宋" w:hAnsi="仿宋" w:hint="eastAsia"/>
          <w:sz w:val="32"/>
          <w:szCs w:val="32"/>
        </w:rPr>
        <w:t>1</w:t>
      </w:r>
      <w:r w:rsidR="00021EA1">
        <w:rPr>
          <w:rFonts w:ascii="仿宋" w:eastAsia="仿宋" w:hAnsi="仿宋" w:hint="eastAsia"/>
          <w:sz w:val="32"/>
          <w:szCs w:val="32"/>
        </w:rPr>
        <w:t>年财政拨款收入</w:t>
      </w:r>
      <w:r>
        <w:rPr>
          <w:rFonts w:ascii="仿宋" w:eastAsia="仿宋" w:hAnsi="仿宋" w:hint="eastAsia"/>
          <w:sz w:val="32"/>
          <w:szCs w:val="32"/>
        </w:rPr>
        <w:t>总计</w:t>
      </w:r>
      <w:r w:rsidR="0094601A">
        <w:rPr>
          <w:rFonts w:ascii="仿宋" w:eastAsia="仿宋" w:hAnsi="仿宋" w:hint="eastAsia"/>
          <w:sz w:val="32"/>
          <w:szCs w:val="32"/>
        </w:rPr>
        <w:t>31964.36</w:t>
      </w:r>
      <w:r>
        <w:rPr>
          <w:rFonts w:ascii="仿宋" w:eastAsia="仿宋" w:hAnsi="仿宋" w:hint="eastAsia"/>
          <w:sz w:val="32"/>
          <w:szCs w:val="32"/>
        </w:rPr>
        <w:t>万元</w:t>
      </w:r>
      <w:r w:rsidR="00021EA1">
        <w:rPr>
          <w:rFonts w:ascii="仿宋" w:eastAsia="仿宋" w:hAnsi="仿宋" w:hint="eastAsia"/>
          <w:sz w:val="32"/>
          <w:szCs w:val="32"/>
        </w:rPr>
        <w:t>、支出总计</w:t>
      </w:r>
      <w:r w:rsidR="0094601A">
        <w:rPr>
          <w:rFonts w:ascii="仿宋" w:eastAsia="仿宋" w:hAnsi="仿宋" w:hint="eastAsia"/>
          <w:sz w:val="32"/>
          <w:szCs w:val="32"/>
        </w:rPr>
        <w:t>31964.36</w:t>
      </w:r>
      <w:r w:rsidR="00021EA1">
        <w:rPr>
          <w:rFonts w:ascii="仿宋" w:eastAsia="仿宋" w:hAnsi="仿宋" w:hint="eastAsia"/>
          <w:sz w:val="32"/>
          <w:szCs w:val="32"/>
        </w:rPr>
        <w:t>万元</w:t>
      </w:r>
      <w:r>
        <w:rPr>
          <w:rFonts w:ascii="仿宋" w:eastAsia="仿宋" w:hAnsi="仿宋" w:hint="eastAsia"/>
          <w:sz w:val="32"/>
          <w:szCs w:val="32"/>
        </w:rPr>
        <w:t>。与</w:t>
      </w:r>
      <w:r>
        <w:rPr>
          <w:rFonts w:ascii="仿宋" w:eastAsia="仿宋" w:hAnsi="仿宋"/>
          <w:sz w:val="32"/>
          <w:szCs w:val="32"/>
        </w:rPr>
        <w:t>20</w:t>
      </w:r>
      <w:r w:rsidR="00B06945">
        <w:rPr>
          <w:rFonts w:ascii="仿宋" w:eastAsia="仿宋" w:hAnsi="仿宋" w:hint="eastAsia"/>
          <w:sz w:val="32"/>
          <w:szCs w:val="32"/>
        </w:rPr>
        <w:t>20</w:t>
      </w:r>
      <w:r w:rsidR="00821344">
        <w:rPr>
          <w:rFonts w:ascii="仿宋" w:eastAsia="仿宋" w:hAnsi="仿宋" w:hint="eastAsia"/>
          <w:sz w:val="32"/>
          <w:szCs w:val="32"/>
        </w:rPr>
        <w:t>年相比，财政拨款收、支总计</w:t>
      </w:r>
      <w:r w:rsidR="0094601A">
        <w:rPr>
          <w:rFonts w:ascii="仿宋" w:eastAsia="仿宋" w:hAnsi="仿宋" w:hint="eastAsia"/>
          <w:sz w:val="32"/>
          <w:szCs w:val="32"/>
        </w:rPr>
        <w:t>减少</w:t>
      </w:r>
      <w:r w:rsidR="00B06945">
        <w:rPr>
          <w:rFonts w:ascii="仿宋" w:eastAsia="仿宋" w:hAnsi="仿宋" w:hint="eastAsia"/>
          <w:sz w:val="32"/>
          <w:szCs w:val="32"/>
        </w:rPr>
        <w:t>663.51</w:t>
      </w:r>
      <w:r>
        <w:rPr>
          <w:rFonts w:ascii="仿宋" w:eastAsia="仿宋" w:hAnsi="仿宋" w:hint="eastAsia"/>
          <w:sz w:val="32"/>
          <w:szCs w:val="32"/>
        </w:rPr>
        <w:t>万元。</w:t>
      </w:r>
    </w:p>
    <w:p w:rsidR="00CB588A" w:rsidRDefault="00CB588A">
      <w:pPr>
        <w:spacing w:line="600" w:lineRule="exact"/>
        <w:rPr>
          <w:rFonts w:ascii="仿宋" w:eastAsia="仿宋" w:hAnsi="仿宋"/>
          <w:sz w:val="32"/>
          <w:szCs w:val="32"/>
        </w:rPr>
      </w:pPr>
    </w:p>
    <w:p w:rsidR="00CB588A" w:rsidRDefault="00CB588A">
      <w:pPr>
        <w:spacing w:line="600" w:lineRule="exact"/>
        <w:ind w:firstLineChars="200" w:firstLine="640"/>
        <w:rPr>
          <w:rFonts w:ascii="仿宋" w:eastAsia="仿宋" w:hAnsi="仿宋"/>
          <w:sz w:val="32"/>
          <w:szCs w:val="32"/>
        </w:rPr>
      </w:pPr>
    </w:p>
    <w:p w:rsidR="00021EA1" w:rsidRDefault="00021EA1" w:rsidP="00021EA1">
      <w:pPr>
        <w:pStyle w:val="a0"/>
        <w:spacing w:before="93"/>
      </w:pPr>
    </w:p>
    <w:p w:rsidR="00021EA1" w:rsidRDefault="00021EA1" w:rsidP="00021EA1">
      <w:pPr>
        <w:pStyle w:val="a0"/>
        <w:spacing w:before="93"/>
      </w:pPr>
      <w:r>
        <w:rPr>
          <w:rFonts w:hint="eastAsia"/>
          <w:noProof/>
        </w:rPr>
        <w:drawing>
          <wp:inline distT="0" distB="0" distL="0" distR="0">
            <wp:extent cx="5274310" cy="3076575"/>
            <wp:effectExtent l="19050" t="0" r="2159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50FB8" w:rsidRPr="0094601A" w:rsidRDefault="0094601A" w:rsidP="0094601A">
      <w:pPr>
        <w:widowControl/>
        <w:jc w:val="left"/>
        <w:rPr>
          <w:rFonts w:ascii="仿宋_GB2312" w:eastAsia="仿宋_GB2312"/>
          <w:kern w:val="0"/>
          <w:sz w:val="30"/>
        </w:rPr>
      </w:pPr>
      <w:r>
        <w:br w:type="page"/>
      </w:r>
    </w:p>
    <w:p w:rsidR="00CB588A" w:rsidRDefault="007A4A60">
      <w:pPr>
        <w:spacing w:line="600" w:lineRule="exact"/>
        <w:ind w:firstLineChars="200" w:firstLine="640"/>
        <w:outlineLvl w:val="1"/>
        <w:rPr>
          <w:rStyle w:val="2Char"/>
          <w:rFonts w:ascii="黑体" w:eastAsia="黑体" w:hAnsi="黑体"/>
          <w:b w:val="0"/>
        </w:rPr>
      </w:pPr>
      <w:bookmarkStart w:id="35" w:name="_Toc15377209"/>
      <w:bookmarkStart w:id="36" w:name="_Toc15396607"/>
      <w:r>
        <w:rPr>
          <w:rFonts w:ascii="黑体" w:eastAsia="黑体" w:hAnsi="黑体" w:hint="eastAsia"/>
          <w:sz w:val="32"/>
          <w:szCs w:val="32"/>
        </w:rPr>
        <w:lastRenderedPageBreak/>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35"/>
      <w:bookmarkEnd w:id="36"/>
    </w:p>
    <w:p w:rsidR="00CB588A" w:rsidRDefault="007A4A60">
      <w:pPr>
        <w:spacing w:line="600" w:lineRule="exact"/>
        <w:ind w:firstLineChars="200" w:firstLine="643"/>
        <w:outlineLvl w:val="2"/>
        <w:rPr>
          <w:rFonts w:ascii="仿宋" w:eastAsia="仿宋" w:hAnsi="仿宋"/>
          <w:b/>
          <w:sz w:val="32"/>
          <w:szCs w:val="32"/>
        </w:rPr>
      </w:pPr>
      <w:bookmarkStart w:id="37" w:name="_Toc15377210"/>
      <w:r>
        <w:rPr>
          <w:rFonts w:ascii="仿宋" w:eastAsia="仿宋" w:hAnsi="仿宋" w:hint="eastAsia"/>
          <w:b/>
          <w:sz w:val="32"/>
          <w:szCs w:val="32"/>
        </w:rPr>
        <w:t>（一）一般公共预算财政拨款支出决算总体情况</w:t>
      </w:r>
      <w:bookmarkEnd w:id="37"/>
    </w:p>
    <w:p w:rsidR="00CB588A" w:rsidRDefault="007A4A60">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w:t>
      </w:r>
      <w:r w:rsidR="0094601A">
        <w:rPr>
          <w:rFonts w:ascii="仿宋" w:eastAsia="仿宋" w:hAnsi="仿宋" w:hint="eastAsia"/>
          <w:sz w:val="32"/>
          <w:szCs w:val="32"/>
        </w:rPr>
        <w:t>1</w:t>
      </w:r>
      <w:r>
        <w:rPr>
          <w:rFonts w:ascii="仿宋" w:eastAsia="仿宋" w:hAnsi="仿宋" w:hint="eastAsia"/>
          <w:sz w:val="32"/>
          <w:szCs w:val="32"/>
        </w:rPr>
        <w:t>年一般公共预算财政拨款支出</w:t>
      </w:r>
      <w:r w:rsidR="0094601A">
        <w:rPr>
          <w:rFonts w:ascii="仿宋" w:eastAsia="仿宋" w:hAnsi="仿宋" w:hint="eastAsia"/>
          <w:sz w:val="32"/>
          <w:szCs w:val="32"/>
        </w:rPr>
        <w:t>31964.3</w:t>
      </w:r>
      <w:r w:rsidR="00821344">
        <w:rPr>
          <w:rFonts w:ascii="仿宋" w:eastAsia="仿宋" w:hAnsi="仿宋" w:hint="eastAsia"/>
          <w:sz w:val="32"/>
          <w:szCs w:val="32"/>
        </w:rPr>
        <w:t>万元。与</w:t>
      </w:r>
      <w:r w:rsidR="00821344">
        <w:rPr>
          <w:rFonts w:ascii="仿宋" w:eastAsia="仿宋" w:hAnsi="仿宋"/>
          <w:sz w:val="32"/>
          <w:szCs w:val="32"/>
        </w:rPr>
        <w:t>20</w:t>
      </w:r>
      <w:r w:rsidR="0094601A">
        <w:rPr>
          <w:rFonts w:ascii="仿宋" w:eastAsia="仿宋" w:hAnsi="仿宋" w:hint="eastAsia"/>
          <w:sz w:val="32"/>
          <w:szCs w:val="32"/>
        </w:rPr>
        <w:t>20</w:t>
      </w:r>
      <w:r w:rsidR="00821344">
        <w:rPr>
          <w:rFonts w:ascii="仿宋" w:eastAsia="仿宋" w:hAnsi="仿宋" w:hint="eastAsia"/>
          <w:sz w:val="32"/>
          <w:szCs w:val="32"/>
        </w:rPr>
        <w:t>年相比，减少</w:t>
      </w:r>
      <w:r w:rsidR="0094601A">
        <w:rPr>
          <w:rFonts w:ascii="仿宋" w:eastAsia="仿宋" w:hAnsi="仿宋" w:hint="eastAsia"/>
          <w:sz w:val="32"/>
          <w:szCs w:val="32"/>
        </w:rPr>
        <w:t>663.51</w:t>
      </w:r>
      <w:r w:rsidR="00821344">
        <w:rPr>
          <w:rFonts w:ascii="仿宋" w:eastAsia="仿宋" w:hAnsi="仿宋" w:hint="eastAsia"/>
          <w:sz w:val="32"/>
          <w:szCs w:val="32"/>
        </w:rPr>
        <w:t>万元。</w:t>
      </w:r>
    </w:p>
    <w:p w:rsidR="00821344" w:rsidRPr="00821344" w:rsidRDefault="00821344" w:rsidP="00821344">
      <w:pPr>
        <w:pStyle w:val="a0"/>
        <w:spacing w:before="93"/>
      </w:pPr>
    </w:p>
    <w:p w:rsidR="00CB588A" w:rsidRDefault="007A4A60">
      <w:pPr>
        <w:spacing w:line="600" w:lineRule="exact"/>
        <w:ind w:firstLineChars="200" w:firstLine="643"/>
        <w:outlineLvl w:val="2"/>
        <w:rPr>
          <w:rFonts w:ascii="仿宋" w:eastAsia="仿宋" w:hAnsi="仿宋"/>
          <w:b/>
          <w:sz w:val="32"/>
          <w:szCs w:val="32"/>
        </w:rPr>
      </w:pPr>
      <w:bookmarkStart w:id="38" w:name="_Toc15377211"/>
      <w:r>
        <w:rPr>
          <w:rFonts w:ascii="仿宋" w:eastAsia="仿宋" w:hAnsi="仿宋" w:hint="eastAsia"/>
          <w:b/>
          <w:sz w:val="32"/>
          <w:szCs w:val="32"/>
        </w:rPr>
        <w:t>（二）一般公共预算财政拨款支出决算结构情况</w:t>
      </w:r>
      <w:bookmarkEnd w:id="38"/>
    </w:p>
    <w:p w:rsidR="00CB588A" w:rsidRPr="005C34C1" w:rsidRDefault="007A4A60">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w:t>
      </w:r>
      <w:r w:rsidR="00D55E3D">
        <w:rPr>
          <w:rFonts w:ascii="仿宋" w:eastAsia="仿宋" w:hAnsi="仿宋" w:hint="eastAsia"/>
          <w:sz w:val="32"/>
          <w:szCs w:val="32"/>
        </w:rPr>
        <w:t>1</w:t>
      </w:r>
      <w:r>
        <w:rPr>
          <w:rFonts w:ascii="仿宋" w:eastAsia="仿宋" w:hAnsi="仿宋" w:hint="eastAsia"/>
          <w:sz w:val="32"/>
          <w:szCs w:val="32"/>
        </w:rPr>
        <w:t>年一般公共预算财政拨款支出</w:t>
      </w:r>
      <w:r w:rsidR="0038143E">
        <w:rPr>
          <w:rFonts w:ascii="仿宋" w:eastAsia="仿宋" w:hAnsi="仿宋" w:hint="eastAsia"/>
          <w:sz w:val="32"/>
          <w:szCs w:val="32"/>
        </w:rPr>
        <w:t>31964.36</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sz w:val="32"/>
          <w:szCs w:val="32"/>
        </w:rPr>
        <w:t>教育支出（类）</w:t>
      </w:r>
      <w:r w:rsidR="0038143E" w:rsidRPr="0038143E">
        <w:rPr>
          <w:rFonts w:ascii="仿宋" w:eastAsia="仿宋" w:hAnsi="仿宋"/>
          <w:sz w:val="32"/>
          <w:szCs w:val="32"/>
        </w:rPr>
        <w:t>31826.22</w:t>
      </w:r>
      <w:r>
        <w:rPr>
          <w:rFonts w:ascii="仿宋" w:eastAsia="仿宋" w:hAnsi="仿宋" w:hint="eastAsia"/>
          <w:sz w:val="32"/>
          <w:szCs w:val="32"/>
        </w:rPr>
        <w:t>万元，占</w:t>
      </w:r>
      <w:r w:rsidR="005C34C1">
        <w:rPr>
          <w:rFonts w:ascii="仿宋" w:eastAsia="仿宋" w:hAnsi="仿宋" w:hint="eastAsia"/>
          <w:sz w:val="32"/>
          <w:szCs w:val="32"/>
        </w:rPr>
        <w:t>99.</w:t>
      </w:r>
      <w:r w:rsidR="0038143E">
        <w:rPr>
          <w:rFonts w:ascii="仿宋" w:eastAsia="仿宋" w:hAnsi="仿宋" w:hint="eastAsia"/>
          <w:sz w:val="32"/>
          <w:szCs w:val="32"/>
        </w:rPr>
        <w:t>57</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科学技术（类）</w:t>
      </w:r>
      <w:r>
        <w:rPr>
          <w:rFonts w:ascii="仿宋" w:eastAsia="仿宋" w:hAnsi="仿宋" w:hint="eastAsia"/>
          <w:sz w:val="32"/>
          <w:szCs w:val="32"/>
        </w:rPr>
        <w:t>支出</w:t>
      </w:r>
      <w:r w:rsidR="0038143E">
        <w:rPr>
          <w:rFonts w:ascii="仿宋" w:eastAsia="仿宋" w:hAnsi="仿宋" w:hint="eastAsia"/>
          <w:sz w:val="32"/>
          <w:szCs w:val="32"/>
        </w:rPr>
        <w:t>33.86</w:t>
      </w:r>
      <w:r>
        <w:rPr>
          <w:rFonts w:ascii="仿宋" w:eastAsia="仿宋" w:hAnsi="仿宋" w:hint="eastAsia"/>
          <w:sz w:val="32"/>
          <w:szCs w:val="32"/>
        </w:rPr>
        <w:t>万元，占</w:t>
      </w:r>
      <w:r w:rsidR="005C34C1">
        <w:rPr>
          <w:rFonts w:ascii="仿宋" w:eastAsia="仿宋" w:hAnsi="仿宋" w:hint="eastAsia"/>
          <w:sz w:val="32"/>
          <w:szCs w:val="32"/>
        </w:rPr>
        <w:t>0.</w:t>
      </w:r>
      <w:r w:rsidR="0038143E">
        <w:rPr>
          <w:rFonts w:ascii="仿宋" w:eastAsia="仿宋" w:hAnsi="仿宋" w:hint="eastAsia"/>
          <w:sz w:val="32"/>
          <w:szCs w:val="32"/>
        </w:rPr>
        <w:t>1</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社会保障和就业（类）</w:t>
      </w:r>
      <w:r>
        <w:rPr>
          <w:rFonts w:ascii="仿宋" w:eastAsia="仿宋" w:hAnsi="仿宋" w:hint="eastAsia"/>
          <w:sz w:val="32"/>
          <w:szCs w:val="32"/>
        </w:rPr>
        <w:t>支出</w:t>
      </w:r>
      <w:r w:rsidR="0038143E">
        <w:rPr>
          <w:rFonts w:ascii="仿宋" w:eastAsia="仿宋" w:hAnsi="仿宋" w:hint="eastAsia"/>
          <w:sz w:val="32"/>
          <w:szCs w:val="32"/>
        </w:rPr>
        <w:t>62.28</w:t>
      </w:r>
      <w:r>
        <w:rPr>
          <w:rFonts w:ascii="仿宋" w:eastAsia="仿宋" w:hAnsi="仿宋" w:hint="eastAsia"/>
          <w:sz w:val="32"/>
          <w:szCs w:val="32"/>
        </w:rPr>
        <w:t>万元，占</w:t>
      </w:r>
      <w:r w:rsidR="005C34C1">
        <w:rPr>
          <w:rFonts w:ascii="仿宋" w:eastAsia="仿宋" w:hAnsi="仿宋" w:hint="eastAsia"/>
          <w:sz w:val="32"/>
          <w:szCs w:val="32"/>
        </w:rPr>
        <w:t>0.</w:t>
      </w:r>
      <w:r w:rsidR="0038143E">
        <w:rPr>
          <w:rFonts w:ascii="仿宋" w:eastAsia="仿宋" w:hAnsi="仿宋" w:hint="eastAsia"/>
          <w:sz w:val="32"/>
          <w:szCs w:val="32"/>
        </w:rPr>
        <w:t>19</w:t>
      </w:r>
      <w:r>
        <w:rPr>
          <w:rFonts w:ascii="仿宋" w:eastAsia="仿宋" w:hAnsi="仿宋"/>
          <w:sz w:val="32"/>
          <w:szCs w:val="32"/>
        </w:rPr>
        <w:t>%</w:t>
      </w:r>
      <w:r w:rsidR="0038143E">
        <w:rPr>
          <w:rFonts w:ascii="仿宋" w:eastAsia="仿宋" w:hAnsi="仿宋"/>
          <w:sz w:val="32"/>
          <w:szCs w:val="32"/>
        </w:rPr>
        <w:t>；</w:t>
      </w:r>
      <w:r w:rsidR="0038143E" w:rsidRPr="008360C4">
        <w:rPr>
          <w:rFonts w:ascii="仿宋" w:eastAsia="仿宋" w:hAnsi="仿宋" w:hint="eastAsia"/>
          <w:b/>
          <w:sz w:val="32"/>
          <w:szCs w:val="32"/>
        </w:rPr>
        <w:t>文化旅游体育与传媒支出（类）</w:t>
      </w:r>
      <w:r w:rsidR="0038143E">
        <w:rPr>
          <w:rFonts w:ascii="仿宋" w:eastAsia="仿宋" w:hAnsi="仿宋" w:hint="eastAsia"/>
          <w:sz w:val="32"/>
          <w:szCs w:val="32"/>
        </w:rPr>
        <w:t>37万元，占0.12%；</w:t>
      </w:r>
      <w:r w:rsidR="0038143E" w:rsidRPr="0038143E">
        <w:rPr>
          <w:rFonts w:ascii="仿宋" w:eastAsia="仿宋" w:hAnsi="仿宋" w:hint="eastAsia"/>
          <w:sz w:val="32"/>
          <w:szCs w:val="32"/>
        </w:rPr>
        <w:t>卫生健康支出（类）</w:t>
      </w:r>
      <w:r w:rsidR="0038143E">
        <w:rPr>
          <w:rFonts w:ascii="仿宋" w:eastAsia="仿宋" w:hAnsi="仿宋" w:hint="eastAsia"/>
          <w:sz w:val="32"/>
          <w:szCs w:val="32"/>
        </w:rPr>
        <w:t>5万元，占0.02%</w:t>
      </w:r>
      <w:r>
        <w:rPr>
          <w:rFonts w:ascii="仿宋" w:eastAsia="仿宋" w:hAnsi="仿宋" w:hint="eastAsia"/>
          <w:sz w:val="32"/>
          <w:szCs w:val="32"/>
        </w:rPr>
        <w:t>。</w:t>
      </w:r>
    </w:p>
    <w:p w:rsidR="005C34C1" w:rsidRDefault="005C34C1" w:rsidP="005C34C1">
      <w:pPr>
        <w:pStyle w:val="a0"/>
        <w:spacing w:before="93"/>
      </w:pPr>
    </w:p>
    <w:p w:rsidR="005C34C1" w:rsidRPr="005C34C1" w:rsidRDefault="005C34C1" w:rsidP="005C34C1">
      <w:pPr>
        <w:pStyle w:val="a0"/>
        <w:spacing w:before="93"/>
      </w:pPr>
      <w:r>
        <w:rPr>
          <w:noProof/>
        </w:rPr>
        <w:drawing>
          <wp:inline distT="0" distB="0" distL="0" distR="0">
            <wp:extent cx="5274310" cy="3076575"/>
            <wp:effectExtent l="19050" t="0" r="2159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50FB8" w:rsidRDefault="00650FB8" w:rsidP="000D12EF">
      <w:pPr>
        <w:spacing w:line="600" w:lineRule="exact"/>
        <w:outlineLvl w:val="2"/>
        <w:rPr>
          <w:rFonts w:ascii="仿宋" w:eastAsia="仿宋" w:hAnsi="仿宋"/>
          <w:b/>
          <w:sz w:val="32"/>
          <w:szCs w:val="32"/>
        </w:rPr>
      </w:pPr>
      <w:bookmarkStart w:id="39" w:name="_Toc15377212"/>
    </w:p>
    <w:p w:rsidR="00CB588A" w:rsidRDefault="007A4A60">
      <w:pPr>
        <w:spacing w:line="600" w:lineRule="exact"/>
        <w:ind w:firstLineChars="200" w:firstLine="643"/>
        <w:outlineLvl w:val="2"/>
        <w:rPr>
          <w:rFonts w:ascii="仿宋" w:eastAsia="仿宋" w:hAnsi="仿宋"/>
          <w:b/>
          <w:sz w:val="32"/>
          <w:szCs w:val="32"/>
        </w:rPr>
      </w:pPr>
      <w:r>
        <w:rPr>
          <w:rFonts w:ascii="仿宋" w:eastAsia="仿宋" w:hAnsi="仿宋" w:hint="eastAsia"/>
          <w:b/>
          <w:sz w:val="32"/>
          <w:szCs w:val="32"/>
        </w:rPr>
        <w:lastRenderedPageBreak/>
        <w:t>（三）一般公共预算财政拨款支出决算具体情况</w:t>
      </w:r>
      <w:bookmarkEnd w:id="39"/>
    </w:p>
    <w:p w:rsidR="00CB588A" w:rsidRDefault="007A4A60">
      <w:pPr>
        <w:spacing w:line="600" w:lineRule="exact"/>
        <w:ind w:firstLineChars="200" w:firstLine="643"/>
        <w:outlineLvl w:val="2"/>
        <w:rPr>
          <w:rFonts w:ascii="仿宋" w:eastAsia="仿宋" w:hAnsi="仿宋"/>
          <w:sz w:val="32"/>
          <w:szCs w:val="32"/>
        </w:rPr>
      </w:pPr>
      <w:bookmarkStart w:id="40" w:name="_Toc15377213"/>
      <w:bookmarkStart w:id="41" w:name="_Toc15378460"/>
      <w:bookmarkStart w:id="42" w:name="_Toc15377444"/>
      <w:r>
        <w:rPr>
          <w:rFonts w:ascii="仿宋" w:eastAsia="仿宋" w:hAnsi="仿宋" w:hint="eastAsia"/>
          <w:b/>
          <w:sz w:val="32"/>
          <w:szCs w:val="32"/>
        </w:rPr>
        <w:t>202</w:t>
      </w:r>
      <w:r w:rsidR="00AD2BDB">
        <w:rPr>
          <w:rFonts w:ascii="仿宋" w:eastAsia="仿宋" w:hAnsi="仿宋" w:hint="eastAsia"/>
          <w:b/>
          <w:sz w:val="32"/>
          <w:szCs w:val="32"/>
        </w:rPr>
        <w:t>1</w:t>
      </w:r>
      <w:r>
        <w:rPr>
          <w:rFonts w:ascii="仿宋" w:eastAsia="仿宋" w:hAnsi="仿宋" w:hint="eastAsia"/>
          <w:b/>
          <w:sz w:val="32"/>
          <w:szCs w:val="32"/>
        </w:rPr>
        <w:t>年一般公共预算支出决算数为</w:t>
      </w:r>
      <w:r w:rsidR="008360C4">
        <w:rPr>
          <w:rFonts w:ascii="仿宋" w:eastAsia="仿宋" w:hAnsi="仿宋" w:hint="eastAsia"/>
          <w:sz w:val="32"/>
          <w:szCs w:val="32"/>
        </w:rPr>
        <w:t>31964.36</w:t>
      </w:r>
      <w:r w:rsidR="00B81145">
        <w:rPr>
          <w:rFonts w:ascii="仿宋" w:eastAsia="仿宋" w:hAnsi="仿宋" w:hint="eastAsia"/>
          <w:b/>
          <w:sz w:val="32"/>
          <w:szCs w:val="32"/>
        </w:rPr>
        <w:t>万元</w:t>
      </w:r>
      <w:r>
        <w:rPr>
          <w:rFonts w:ascii="仿宋" w:eastAsia="仿宋" w:hAnsi="仿宋" w:hint="eastAsia"/>
          <w:sz w:val="32"/>
          <w:szCs w:val="32"/>
        </w:rPr>
        <w:t>，</w:t>
      </w:r>
      <w:r>
        <w:rPr>
          <w:rStyle w:val="a7"/>
          <w:rFonts w:ascii="仿宋" w:eastAsia="仿宋" w:hAnsi="仿宋" w:hint="eastAsia"/>
          <w:bCs/>
          <w:sz w:val="32"/>
          <w:szCs w:val="32"/>
        </w:rPr>
        <w:t>完成预算</w:t>
      </w:r>
      <w:r w:rsidR="00B81145">
        <w:rPr>
          <w:rStyle w:val="a7"/>
          <w:rFonts w:ascii="仿宋" w:eastAsia="仿宋" w:hAnsi="仿宋" w:hint="eastAsia"/>
          <w:bCs/>
          <w:sz w:val="32"/>
          <w:szCs w:val="32"/>
        </w:rPr>
        <w:t>100</w:t>
      </w:r>
      <w:r>
        <w:rPr>
          <w:rStyle w:val="a7"/>
          <w:rFonts w:ascii="仿宋" w:eastAsia="仿宋" w:hAnsi="仿宋"/>
          <w:bCs/>
          <w:sz w:val="32"/>
          <w:szCs w:val="32"/>
        </w:rPr>
        <w:t>%</w:t>
      </w:r>
      <w:r>
        <w:rPr>
          <w:rStyle w:val="a7"/>
          <w:rFonts w:ascii="仿宋" w:eastAsia="仿宋" w:hAnsi="仿宋" w:hint="eastAsia"/>
          <w:bCs/>
          <w:sz w:val="32"/>
          <w:szCs w:val="32"/>
        </w:rPr>
        <w:t>。其中：</w:t>
      </w:r>
      <w:bookmarkEnd w:id="40"/>
      <w:bookmarkEnd w:id="41"/>
      <w:bookmarkEnd w:id="42"/>
    </w:p>
    <w:p w:rsidR="00B81145" w:rsidRDefault="00B81145">
      <w:pPr>
        <w:spacing w:line="600" w:lineRule="exact"/>
        <w:ind w:firstLineChars="200" w:firstLine="643"/>
        <w:rPr>
          <w:rStyle w:val="a7"/>
          <w:rFonts w:ascii="仿宋" w:eastAsia="仿宋" w:hAnsi="仿宋"/>
          <w:b w:val="0"/>
          <w:bCs/>
          <w:sz w:val="32"/>
          <w:szCs w:val="32"/>
        </w:rPr>
      </w:pPr>
      <w:r>
        <w:rPr>
          <w:rStyle w:val="a7"/>
          <w:rFonts w:ascii="仿宋" w:eastAsia="仿宋" w:hAnsi="仿宋" w:hint="eastAsia"/>
          <w:bCs/>
          <w:sz w:val="32"/>
          <w:szCs w:val="32"/>
        </w:rPr>
        <w:t>1</w:t>
      </w:r>
      <w:r w:rsidR="009D4B49">
        <w:rPr>
          <w:rStyle w:val="a7"/>
          <w:rFonts w:ascii="仿宋" w:eastAsia="仿宋" w:hAnsi="仿宋"/>
          <w:bCs/>
          <w:sz w:val="32"/>
          <w:szCs w:val="32"/>
        </w:rPr>
        <w:t>、</w:t>
      </w:r>
      <w:r w:rsidR="007A4A60">
        <w:rPr>
          <w:rStyle w:val="a7"/>
          <w:rFonts w:ascii="仿宋" w:eastAsia="仿宋" w:hAnsi="仿宋" w:hint="eastAsia"/>
          <w:bCs/>
          <w:sz w:val="32"/>
          <w:szCs w:val="32"/>
        </w:rPr>
        <w:t>教育</w:t>
      </w:r>
      <w:r>
        <w:rPr>
          <w:rStyle w:val="a7"/>
          <w:rFonts w:ascii="仿宋" w:eastAsia="仿宋" w:hAnsi="仿宋" w:hint="eastAsia"/>
          <w:bCs/>
          <w:sz w:val="32"/>
          <w:szCs w:val="32"/>
        </w:rPr>
        <w:t>-</w:t>
      </w:r>
      <w:r w:rsidRPr="00B81145">
        <w:rPr>
          <w:rStyle w:val="a7"/>
          <w:rFonts w:ascii="仿宋" w:eastAsia="仿宋" w:hAnsi="仿宋" w:hint="eastAsia"/>
          <w:bCs/>
          <w:sz w:val="32"/>
          <w:szCs w:val="32"/>
        </w:rPr>
        <w:t>普通教育</w:t>
      </w:r>
      <w:r>
        <w:rPr>
          <w:rStyle w:val="a7"/>
          <w:rFonts w:ascii="仿宋" w:eastAsia="仿宋" w:hAnsi="仿宋" w:hint="eastAsia"/>
          <w:bCs/>
          <w:sz w:val="32"/>
          <w:szCs w:val="32"/>
        </w:rPr>
        <w:t>-</w:t>
      </w:r>
      <w:r w:rsidRPr="00B81145">
        <w:rPr>
          <w:rStyle w:val="a7"/>
          <w:rFonts w:ascii="仿宋" w:eastAsia="仿宋" w:hAnsi="仿宋" w:hint="eastAsia"/>
          <w:bCs/>
          <w:sz w:val="32"/>
          <w:szCs w:val="32"/>
        </w:rPr>
        <w:t>高等教育</w:t>
      </w:r>
      <w:r w:rsidR="007A4A60">
        <w:rPr>
          <w:rStyle w:val="a7"/>
          <w:rFonts w:ascii="仿宋" w:eastAsia="仿宋" w:hAnsi="仿宋"/>
          <w:bCs/>
          <w:sz w:val="32"/>
          <w:szCs w:val="32"/>
        </w:rPr>
        <w:t>:</w:t>
      </w:r>
      <w:r w:rsidR="007A4A60">
        <w:rPr>
          <w:rStyle w:val="a7"/>
          <w:rFonts w:ascii="仿宋" w:eastAsia="仿宋" w:hAnsi="仿宋" w:hint="eastAsia"/>
          <w:b w:val="0"/>
          <w:bCs/>
          <w:sz w:val="32"/>
          <w:szCs w:val="32"/>
        </w:rPr>
        <w:t>支出决算为</w:t>
      </w:r>
      <w:r w:rsidR="00AD2BDB">
        <w:rPr>
          <w:rStyle w:val="a7"/>
          <w:rFonts w:ascii="仿宋" w:eastAsia="仿宋" w:hAnsi="仿宋"/>
          <w:b w:val="0"/>
          <w:bCs/>
          <w:sz w:val="32"/>
          <w:szCs w:val="32"/>
        </w:rPr>
        <w:t>31</w:t>
      </w:r>
      <w:r w:rsidR="00AD2BDB" w:rsidRPr="00AD2BDB">
        <w:rPr>
          <w:rStyle w:val="a7"/>
          <w:rFonts w:ascii="仿宋" w:eastAsia="仿宋" w:hAnsi="仿宋"/>
          <w:b w:val="0"/>
          <w:bCs/>
          <w:sz w:val="32"/>
          <w:szCs w:val="32"/>
        </w:rPr>
        <w:t>161.73</w:t>
      </w:r>
      <w:r w:rsidR="007A4A60">
        <w:rPr>
          <w:rStyle w:val="a7"/>
          <w:rFonts w:ascii="仿宋" w:eastAsia="仿宋" w:hAnsi="仿宋" w:hint="eastAsia"/>
          <w:b w:val="0"/>
          <w:bCs/>
          <w:sz w:val="32"/>
          <w:szCs w:val="32"/>
        </w:rPr>
        <w:t>万元，完成预算</w:t>
      </w:r>
      <w:r>
        <w:rPr>
          <w:rStyle w:val="a7"/>
          <w:rFonts w:ascii="仿宋" w:eastAsia="仿宋" w:hAnsi="仿宋" w:hint="eastAsia"/>
          <w:b w:val="0"/>
          <w:bCs/>
          <w:sz w:val="32"/>
          <w:szCs w:val="32"/>
        </w:rPr>
        <w:t>100</w:t>
      </w:r>
      <w:r w:rsidR="007A4A60">
        <w:rPr>
          <w:rStyle w:val="a7"/>
          <w:rFonts w:ascii="仿宋" w:eastAsia="仿宋" w:hAnsi="仿宋"/>
          <w:b w:val="0"/>
          <w:bCs/>
          <w:sz w:val="32"/>
          <w:szCs w:val="32"/>
        </w:rPr>
        <w:t>%</w:t>
      </w:r>
    </w:p>
    <w:p w:rsidR="00CB588A" w:rsidRPr="00B81145" w:rsidRDefault="00B81145">
      <w:pPr>
        <w:spacing w:line="600" w:lineRule="exact"/>
        <w:ind w:firstLineChars="200" w:firstLine="643"/>
        <w:rPr>
          <w:rFonts w:ascii="仿宋" w:eastAsia="仿宋" w:hAnsi="仿宋"/>
          <w:b/>
          <w:sz w:val="32"/>
          <w:szCs w:val="32"/>
        </w:rPr>
      </w:pPr>
      <w:r>
        <w:rPr>
          <w:rStyle w:val="a7"/>
          <w:rFonts w:ascii="仿宋" w:eastAsia="仿宋" w:hAnsi="仿宋" w:hint="eastAsia"/>
          <w:bCs/>
          <w:sz w:val="32"/>
          <w:szCs w:val="32"/>
        </w:rPr>
        <w:t>2</w:t>
      </w:r>
      <w:r w:rsidR="009D4B49">
        <w:rPr>
          <w:rStyle w:val="a7"/>
          <w:rFonts w:ascii="仿宋" w:eastAsia="仿宋" w:hAnsi="仿宋"/>
          <w:bCs/>
          <w:sz w:val="32"/>
          <w:szCs w:val="32"/>
        </w:rPr>
        <w:t>、</w:t>
      </w:r>
      <w:r>
        <w:rPr>
          <w:rStyle w:val="a7"/>
          <w:rFonts w:ascii="仿宋" w:eastAsia="仿宋" w:hAnsi="仿宋" w:hint="eastAsia"/>
          <w:bCs/>
          <w:sz w:val="32"/>
          <w:szCs w:val="32"/>
        </w:rPr>
        <w:t>教育-</w:t>
      </w:r>
      <w:r w:rsidRPr="00B81145">
        <w:rPr>
          <w:rStyle w:val="a7"/>
          <w:rFonts w:ascii="仿宋" w:eastAsia="仿宋" w:hAnsi="仿宋" w:hint="eastAsia"/>
          <w:bCs/>
          <w:sz w:val="32"/>
          <w:szCs w:val="32"/>
        </w:rPr>
        <w:t>普通教育</w:t>
      </w:r>
      <w:r>
        <w:rPr>
          <w:rStyle w:val="a7"/>
          <w:rFonts w:ascii="仿宋" w:eastAsia="仿宋" w:hAnsi="仿宋" w:hint="eastAsia"/>
          <w:bCs/>
          <w:sz w:val="32"/>
          <w:szCs w:val="32"/>
        </w:rPr>
        <w:t>-</w:t>
      </w:r>
      <w:r w:rsidRPr="00B81145">
        <w:rPr>
          <w:rStyle w:val="a7"/>
          <w:rFonts w:ascii="仿宋" w:eastAsia="仿宋" w:hAnsi="仿宋" w:hint="eastAsia"/>
          <w:bCs/>
          <w:sz w:val="32"/>
          <w:szCs w:val="32"/>
        </w:rPr>
        <w:t>中等职业教育</w:t>
      </w:r>
      <w:r w:rsidR="007A4A60">
        <w:rPr>
          <w:rStyle w:val="a7"/>
          <w:rFonts w:ascii="仿宋" w:eastAsia="仿宋" w:hAnsi="仿宋"/>
          <w:bCs/>
          <w:sz w:val="32"/>
          <w:szCs w:val="32"/>
        </w:rPr>
        <w:t>:</w:t>
      </w:r>
      <w:r w:rsidR="007A4A60">
        <w:rPr>
          <w:rStyle w:val="a7"/>
          <w:rFonts w:ascii="仿宋" w:eastAsia="仿宋" w:hAnsi="仿宋" w:hint="eastAsia"/>
          <w:b w:val="0"/>
          <w:bCs/>
          <w:sz w:val="32"/>
          <w:szCs w:val="32"/>
        </w:rPr>
        <w:t>支出决算为</w:t>
      </w:r>
      <w:r w:rsidR="00AD2BDB" w:rsidRPr="00AD2BDB">
        <w:rPr>
          <w:rStyle w:val="a7"/>
          <w:rFonts w:ascii="仿宋" w:eastAsia="仿宋" w:hAnsi="仿宋"/>
          <w:b w:val="0"/>
          <w:bCs/>
          <w:sz w:val="32"/>
          <w:szCs w:val="32"/>
        </w:rPr>
        <w:t>664.49</w:t>
      </w:r>
      <w:r w:rsidR="007A4A60">
        <w:rPr>
          <w:rStyle w:val="a7"/>
          <w:rFonts w:ascii="仿宋" w:eastAsia="仿宋" w:hAnsi="仿宋" w:hint="eastAsia"/>
          <w:b w:val="0"/>
          <w:bCs/>
          <w:sz w:val="32"/>
          <w:szCs w:val="32"/>
        </w:rPr>
        <w:t>万元，完成预算</w:t>
      </w:r>
      <w:r>
        <w:rPr>
          <w:rStyle w:val="a7"/>
          <w:rFonts w:ascii="仿宋" w:eastAsia="仿宋" w:hAnsi="仿宋" w:hint="eastAsia"/>
          <w:b w:val="0"/>
          <w:bCs/>
          <w:sz w:val="32"/>
          <w:szCs w:val="32"/>
        </w:rPr>
        <w:t>100</w:t>
      </w:r>
      <w:r w:rsidR="007A4A60">
        <w:rPr>
          <w:rStyle w:val="a7"/>
          <w:rFonts w:ascii="仿宋" w:eastAsia="仿宋" w:hAnsi="仿宋"/>
          <w:b w:val="0"/>
          <w:bCs/>
          <w:sz w:val="32"/>
          <w:szCs w:val="32"/>
        </w:rPr>
        <w:t>%</w:t>
      </w:r>
    </w:p>
    <w:p w:rsidR="00CB588A" w:rsidRDefault="00B81145">
      <w:pPr>
        <w:spacing w:line="600" w:lineRule="exact"/>
        <w:ind w:firstLineChars="200" w:firstLine="643"/>
        <w:rPr>
          <w:rFonts w:ascii="仿宋" w:eastAsia="仿宋" w:hAnsi="仿宋"/>
          <w:b/>
          <w:sz w:val="32"/>
          <w:szCs w:val="32"/>
        </w:rPr>
      </w:pPr>
      <w:r>
        <w:rPr>
          <w:rStyle w:val="a7"/>
          <w:rFonts w:ascii="仿宋" w:eastAsia="仿宋" w:hAnsi="仿宋" w:hint="eastAsia"/>
          <w:bCs/>
          <w:sz w:val="32"/>
          <w:szCs w:val="32"/>
        </w:rPr>
        <w:t>3</w:t>
      </w:r>
      <w:r w:rsidR="009D4B49">
        <w:rPr>
          <w:rStyle w:val="a7"/>
          <w:rFonts w:ascii="仿宋" w:eastAsia="仿宋" w:hAnsi="仿宋"/>
          <w:bCs/>
          <w:sz w:val="32"/>
          <w:szCs w:val="32"/>
        </w:rPr>
        <w:t>、</w:t>
      </w:r>
      <w:r w:rsidRPr="00B81145">
        <w:rPr>
          <w:rStyle w:val="a7"/>
          <w:rFonts w:ascii="仿宋" w:eastAsia="仿宋" w:hAnsi="仿宋" w:hint="eastAsia"/>
          <w:bCs/>
          <w:sz w:val="32"/>
          <w:szCs w:val="32"/>
        </w:rPr>
        <w:t>科学技术支出</w:t>
      </w:r>
      <w:r>
        <w:rPr>
          <w:rStyle w:val="a7"/>
          <w:rFonts w:ascii="仿宋" w:eastAsia="仿宋" w:hAnsi="仿宋" w:hint="eastAsia"/>
          <w:bCs/>
          <w:sz w:val="32"/>
          <w:szCs w:val="32"/>
        </w:rPr>
        <w:t>-</w:t>
      </w:r>
      <w:r w:rsidRPr="00B81145">
        <w:rPr>
          <w:rStyle w:val="a7"/>
          <w:rFonts w:ascii="仿宋" w:eastAsia="仿宋" w:hAnsi="仿宋" w:hint="eastAsia"/>
          <w:bCs/>
          <w:sz w:val="32"/>
          <w:szCs w:val="32"/>
        </w:rPr>
        <w:t>基础研究</w:t>
      </w:r>
      <w:r>
        <w:rPr>
          <w:rStyle w:val="a7"/>
          <w:rFonts w:ascii="仿宋" w:eastAsia="仿宋" w:hAnsi="仿宋" w:hint="eastAsia"/>
          <w:bCs/>
          <w:sz w:val="32"/>
          <w:szCs w:val="32"/>
        </w:rPr>
        <w:t>-</w:t>
      </w:r>
      <w:r w:rsidRPr="00B81145">
        <w:rPr>
          <w:rStyle w:val="a7"/>
          <w:rFonts w:ascii="仿宋" w:eastAsia="仿宋" w:hAnsi="仿宋" w:hint="eastAsia"/>
          <w:bCs/>
          <w:sz w:val="32"/>
          <w:szCs w:val="32"/>
        </w:rPr>
        <w:t>专项基础科研</w:t>
      </w:r>
      <w:r w:rsidR="007A4A60">
        <w:rPr>
          <w:rStyle w:val="a7"/>
          <w:rFonts w:ascii="仿宋" w:eastAsia="仿宋" w:hAnsi="仿宋"/>
          <w:bCs/>
          <w:sz w:val="32"/>
          <w:szCs w:val="32"/>
        </w:rPr>
        <w:t>:</w:t>
      </w:r>
      <w:r w:rsidR="007A4A60">
        <w:rPr>
          <w:rStyle w:val="a7"/>
          <w:rFonts w:ascii="仿宋" w:eastAsia="仿宋" w:hAnsi="仿宋" w:hint="eastAsia"/>
          <w:b w:val="0"/>
          <w:bCs/>
          <w:sz w:val="32"/>
          <w:szCs w:val="32"/>
        </w:rPr>
        <w:t>支出决算为</w:t>
      </w:r>
      <w:r w:rsidR="009D4B49" w:rsidRPr="009D4B49">
        <w:rPr>
          <w:rStyle w:val="a7"/>
          <w:rFonts w:ascii="仿宋" w:eastAsia="仿宋" w:hAnsi="仿宋"/>
          <w:b w:val="0"/>
          <w:bCs/>
          <w:sz w:val="32"/>
          <w:szCs w:val="32"/>
        </w:rPr>
        <w:t>22.96</w:t>
      </w:r>
      <w:r w:rsidR="007A4A60">
        <w:rPr>
          <w:rStyle w:val="a7"/>
          <w:rFonts w:ascii="仿宋" w:eastAsia="仿宋" w:hAnsi="仿宋" w:hint="eastAsia"/>
          <w:b w:val="0"/>
          <w:bCs/>
          <w:sz w:val="32"/>
          <w:szCs w:val="32"/>
        </w:rPr>
        <w:t>万元，</w:t>
      </w:r>
      <w:r w:rsidR="00650FB8">
        <w:rPr>
          <w:rStyle w:val="a7"/>
          <w:rFonts w:ascii="仿宋" w:eastAsia="仿宋" w:hAnsi="仿宋" w:hint="eastAsia"/>
          <w:b w:val="0"/>
          <w:bCs/>
          <w:sz w:val="32"/>
          <w:szCs w:val="32"/>
        </w:rPr>
        <w:t>完成预算100</w:t>
      </w:r>
      <w:r w:rsidR="00650FB8">
        <w:rPr>
          <w:rStyle w:val="a7"/>
          <w:rFonts w:ascii="仿宋" w:eastAsia="仿宋" w:hAnsi="仿宋"/>
          <w:b w:val="0"/>
          <w:bCs/>
          <w:sz w:val="32"/>
          <w:szCs w:val="32"/>
        </w:rPr>
        <w:t>%</w:t>
      </w:r>
    </w:p>
    <w:p w:rsidR="00650FB8" w:rsidRDefault="009D4B49" w:rsidP="009D4B49">
      <w:pPr>
        <w:pStyle w:val="a0"/>
        <w:spacing w:before="93"/>
        <w:ind w:firstLine="600"/>
        <w:rPr>
          <w:rStyle w:val="a7"/>
          <w:rFonts w:ascii="仿宋" w:eastAsia="仿宋" w:hAnsi="仿宋"/>
          <w:b w:val="0"/>
          <w:bCs/>
          <w:sz w:val="32"/>
          <w:szCs w:val="32"/>
        </w:rPr>
      </w:pPr>
      <w:r>
        <w:rPr>
          <w:rStyle w:val="a7"/>
          <w:rFonts w:ascii="仿宋" w:eastAsia="仿宋" w:hAnsi="仿宋" w:hint="eastAsia"/>
          <w:bCs/>
          <w:sz w:val="32"/>
          <w:szCs w:val="32"/>
        </w:rPr>
        <w:t>4</w:t>
      </w:r>
      <w:r w:rsidR="00650FB8" w:rsidRPr="001D276F">
        <w:rPr>
          <w:rStyle w:val="a7"/>
          <w:rFonts w:ascii="仿宋" w:eastAsia="仿宋" w:hAnsi="仿宋" w:hint="eastAsia"/>
          <w:bCs/>
          <w:sz w:val="32"/>
          <w:szCs w:val="32"/>
        </w:rPr>
        <w:t>、</w:t>
      </w:r>
      <w:r w:rsidR="00650FB8" w:rsidRPr="00B81145">
        <w:rPr>
          <w:rStyle w:val="a7"/>
          <w:rFonts w:ascii="仿宋" w:eastAsia="仿宋" w:hAnsi="仿宋" w:hint="eastAsia"/>
          <w:bCs/>
          <w:sz w:val="32"/>
          <w:szCs w:val="32"/>
        </w:rPr>
        <w:t>科学技术支出</w:t>
      </w:r>
      <w:r w:rsidR="00650FB8">
        <w:rPr>
          <w:rStyle w:val="a7"/>
          <w:rFonts w:ascii="仿宋" w:eastAsia="仿宋" w:hAnsi="仿宋" w:hint="eastAsia"/>
          <w:bCs/>
          <w:sz w:val="32"/>
          <w:szCs w:val="32"/>
        </w:rPr>
        <w:t>-</w:t>
      </w:r>
      <w:r w:rsidR="00650FB8" w:rsidRPr="00650FB8">
        <w:rPr>
          <w:rStyle w:val="a7"/>
          <w:rFonts w:ascii="仿宋" w:eastAsia="仿宋" w:hAnsi="仿宋" w:hint="eastAsia"/>
          <w:bCs/>
          <w:sz w:val="32"/>
          <w:szCs w:val="32"/>
        </w:rPr>
        <w:t>其他科学技术支出</w:t>
      </w:r>
      <w:r w:rsidR="00650FB8">
        <w:rPr>
          <w:rStyle w:val="a7"/>
          <w:rFonts w:ascii="仿宋" w:eastAsia="仿宋" w:hAnsi="仿宋" w:hint="eastAsia"/>
          <w:bCs/>
          <w:sz w:val="32"/>
          <w:szCs w:val="32"/>
        </w:rPr>
        <w:t>-</w:t>
      </w:r>
      <w:r w:rsidR="00650FB8" w:rsidRPr="00650FB8">
        <w:rPr>
          <w:rStyle w:val="a7"/>
          <w:rFonts w:ascii="仿宋" w:eastAsia="仿宋" w:hAnsi="仿宋" w:hint="eastAsia"/>
          <w:bCs/>
          <w:sz w:val="32"/>
          <w:szCs w:val="32"/>
        </w:rPr>
        <w:t>其他科学技术支出</w:t>
      </w:r>
      <w:r w:rsidR="00650FB8">
        <w:rPr>
          <w:rStyle w:val="a7"/>
          <w:rFonts w:ascii="仿宋" w:eastAsia="仿宋" w:hAnsi="仿宋" w:hint="eastAsia"/>
          <w:bCs/>
          <w:sz w:val="32"/>
          <w:szCs w:val="32"/>
        </w:rPr>
        <w:t>：</w:t>
      </w:r>
      <w:r w:rsidR="00650FB8">
        <w:rPr>
          <w:rStyle w:val="a7"/>
          <w:rFonts w:ascii="仿宋" w:eastAsia="仿宋" w:hAnsi="仿宋" w:hint="eastAsia"/>
          <w:b w:val="0"/>
          <w:bCs/>
          <w:sz w:val="32"/>
          <w:szCs w:val="32"/>
        </w:rPr>
        <w:t>支出决算为</w:t>
      </w:r>
      <w:r w:rsidRPr="009D4B49">
        <w:rPr>
          <w:rStyle w:val="a7"/>
          <w:rFonts w:ascii="仿宋" w:eastAsia="仿宋" w:hAnsi="仿宋"/>
          <w:b w:val="0"/>
          <w:bCs/>
          <w:sz w:val="32"/>
          <w:szCs w:val="32"/>
        </w:rPr>
        <w:t>10.90</w:t>
      </w:r>
      <w:r w:rsidR="00650FB8">
        <w:rPr>
          <w:rStyle w:val="a7"/>
          <w:rFonts w:ascii="仿宋" w:eastAsia="仿宋" w:hAnsi="仿宋" w:hint="eastAsia"/>
          <w:b w:val="0"/>
          <w:bCs/>
          <w:sz w:val="32"/>
          <w:szCs w:val="32"/>
        </w:rPr>
        <w:t>万元，完成预算100</w:t>
      </w:r>
      <w:r w:rsidR="00650FB8">
        <w:rPr>
          <w:rStyle w:val="a7"/>
          <w:rFonts w:ascii="仿宋" w:eastAsia="仿宋" w:hAnsi="仿宋"/>
          <w:b w:val="0"/>
          <w:bCs/>
          <w:sz w:val="32"/>
          <w:szCs w:val="32"/>
        </w:rPr>
        <w:t>%</w:t>
      </w:r>
    </w:p>
    <w:p w:rsidR="009D4B49" w:rsidRPr="00650FB8" w:rsidRDefault="009D4B49" w:rsidP="009D4B49">
      <w:pPr>
        <w:pStyle w:val="a0"/>
        <w:spacing w:before="93"/>
        <w:ind w:firstLine="600"/>
      </w:pPr>
      <w:r w:rsidRPr="009D4B49">
        <w:rPr>
          <w:rStyle w:val="a7"/>
          <w:rFonts w:ascii="仿宋" w:eastAsia="仿宋" w:hAnsi="仿宋" w:hint="eastAsia"/>
          <w:bCs/>
          <w:sz w:val="32"/>
          <w:szCs w:val="32"/>
        </w:rPr>
        <w:t>5、文化旅游体育与传媒支出-其他文化旅游体育与传媒支出- 宣传文化发展专项支出：</w:t>
      </w:r>
      <w:r>
        <w:rPr>
          <w:rStyle w:val="a7"/>
          <w:rFonts w:ascii="仿宋" w:eastAsia="仿宋" w:hAnsi="仿宋" w:hint="eastAsia"/>
          <w:b w:val="0"/>
          <w:bCs/>
          <w:sz w:val="32"/>
          <w:szCs w:val="32"/>
        </w:rPr>
        <w:t>支出决算为37万元，完成预算100</w:t>
      </w:r>
      <w:r>
        <w:rPr>
          <w:rStyle w:val="a7"/>
          <w:rFonts w:ascii="仿宋" w:eastAsia="仿宋" w:hAnsi="仿宋"/>
          <w:b w:val="0"/>
          <w:bCs/>
          <w:sz w:val="32"/>
          <w:szCs w:val="32"/>
        </w:rPr>
        <w:t>%</w:t>
      </w:r>
    </w:p>
    <w:p w:rsidR="00CB588A" w:rsidRDefault="009D4B49">
      <w:pPr>
        <w:spacing w:line="600" w:lineRule="exact"/>
        <w:ind w:firstLineChars="200" w:firstLine="643"/>
        <w:rPr>
          <w:rStyle w:val="a7"/>
          <w:rFonts w:ascii="仿宋" w:eastAsia="仿宋" w:hAnsi="仿宋"/>
          <w:b w:val="0"/>
          <w:bCs/>
          <w:sz w:val="32"/>
          <w:szCs w:val="32"/>
        </w:rPr>
      </w:pPr>
      <w:r>
        <w:rPr>
          <w:rStyle w:val="a7"/>
          <w:rFonts w:ascii="仿宋" w:eastAsia="仿宋" w:hAnsi="仿宋" w:hint="eastAsia"/>
          <w:bCs/>
          <w:sz w:val="32"/>
          <w:szCs w:val="32"/>
        </w:rPr>
        <w:t>6</w:t>
      </w:r>
      <w:r>
        <w:rPr>
          <w:rStyle w:val="a7"/>
          <w:rFonts w:ascii="仿宋" w:eastAsia="仿宋" w:hAnsi="仿宋"/>
          <w:bCs/>
          <w:sz w:val="32"/>
          <w:szCs w:val="32"/>
        </w:rPr>
        <w:t>、</w:t>
      </w:r>
      <w:r w:rsidR="00650FB8" w:rsidRPr="00650FB8">
        <w:rPr>
          <w:rFonts w:ascii="仿宋" w:eastAsia="仿宋" w:hAnsi="仿宋" w:hint="eastAsia"/>
          <w:b/>
          <w:bCs/>
          <w:sz w:val="32"/>
          <w:szCs w:val="32"/>
        </w:rPr>
        <w:t>社会保障和就业支出</w:t>
      </w:r>
      <w:r w:rsidR="00650FB8">
        <w:rPr>
          <w:rFonts w:ascii="仿宋" w:eastAsia="仿宋" w:hAnsi="仿宋" w:hint="eastAsia"/>
          <w:b/>
          <w:bCs/>
          <w:sz w:val="32"/>
          <w:szCs w:val="32"/>
        </w:rPr>
        <w:t>-</w:t>
      </w:r>
      <w:r w:rsidRPr="009D4B49">
        <w:rPr>
          <w:rFonts w:ascii="仿宋" w:eastAsia="仿宋" w:hAnsi="仿宋" w:hint="eastAsia"/>
          <w:b/>
          <w:bCs/>
          <w:sz w:val="32"/>
          <w:szCs w:val="32"/>
        </w:rPr>
        <w:t>行政事业单位养老支出</w:t>
      </w:r>
      <w:r w:rsidR="00650FB8">
        <w:rPr>
          <w:rFonts w:ascii="仿宋" w:eastAsia="仿宋" w:hAnsi="仿宋" w:hint="eastAsia"/>
          <w:b/>
          <w:bCs/>
          <w:sz w:val="32"/>
          <w:szCs w:val="32"/>
        </w:rPr>
        <w:t>-</w:t>
      </w:r>
      <w:r w:rsidRPr="009D4B49">
        <w:rPr>
          <w:rFonts w:ascii="仿宋" w:eastAsia="仿宋" w:hAnsi="仿宋" w:hint="eastAsia"/>
          <w:b/>
          <w:bCs/>
          <w:sz w:val="32"/>
          <w:szCs w:val="32"/>
        </w:rPr>
        <w:t xml:space="preserve">  事业单位离退休</w:t>
      </w:r>
      <w:r>
        <w:rPr>
          <w:rFonts w:ascii="仿宋" w:eastAsia="仿宋" w:hAnsi="仿宋" w:hint="eastAsia"/>
          <w:b/>
          <w:bCs/>
          <w:sz w:val="32"/>
          <w:szCs w:val="32"/>
        </w:rPr>
        <w:t>支出</w:t>
      </w:r>
      <w:r w:rsidR="007A4A60">
        <w:rPr>
          <w:rStyle w:val="a7"/>
          <w:rFonts w:ascii="仿宋" w:eastAsia="仿宋" w:hAnsi="仿宋"/>
          <w:bCs/>
          <w:sz w:val="32"/>
          <w:szCs w:val="32"/>
        </w:rPr>
        <w:t>:</w:t>
      </w:r>
      <w:r w:rsidR="007A4A60">
        <w:rPr>
          <w:rStyle w:val="a7"/>
          <w:rFonts w:ascii="仿宋" w:eastAsia="仿宋" w:hAnsi="仿宋" w:hint="eastAsia"/>
          <w:b w:val="0"/>
          <w:bCs/>
          <w:sz w:val="32"/>
          <w:szCs w:val="32"/>
        </w:rPr>
        <w:t>支出决算为</w:t>
      </w:r>
      <w:r>
        <w:rPr>
          <w:rStyle w:val="a7"/>
          <w:rFonts w:ascii="仿宋" w:eastAsia="仿宋" w:hAnsi="仿宋" w:hint="eastAsia"/>
          <w:b w:val="0"/>
          <w:bCs/>
          <w:sz w:val="32"/>
          <w:szCs w:val="32"/>
        </w:rPr>
        <w:t>16.83</w:t>
      </w:r>
      <w:r w:rsidR="007A4A60">
        <w:rPr>
          <w:rStyle w:val="a7"/>
          <w:rFonts w:ascii="仿宋" w:eastAsia="仿宋" w:hAnsi="仿宋" w:hint="eastAsia"/>
          <w:b w:val="0"/>
          <w:bCs/>
          <w:sz w:val="32"/>
          <w:szCs w:val="32"/>
        </w:rPr>
        <w:t>万元，</w:t>
      </w:r>
      <w:r w:rsidR="00650FB8">
        <w:rPr>
          <w:rStyle w:val="a7"/>
          <w:rFonts w:ascii="仿宋" w:eastAsia="仿宋" w:hAnsi="仿宋" w:hint="eastAsia"/>
          <w:b w:val="0"/>
          <w:bCs/>
          <w:sz w:val="32"/>
          <w:szCs w:val="32"/>
        </w:rPr>
        <w:t>完成预算100</w:t>
      </w:r>
      <w:r w:rsidR="00650FB8">
        <w:rPr>
          <w:rStyle w:val="a7"/>
          <w:rFonts w:ascii="仿宋" w:eastAsia="仿宋" w:hAnsi="仿宋"/>
          <w:b w:val="0"/>
          <w:bCs/>
          <w:sz w:val="32"/>
          <w:szCs w:val="32"/>
        </w:rPr>
        <w:t>%</w:t>
      </w:r>
      <w:r w:rsidR="007A4A60">
        <w:rPr>
          <w:rStyle w:val="a7"/>
          <w:rFonts w:ascii="仿宋" w:eastAsia="仿宋" w:hAnsi="仿宋" w:hint="eastAsia"/>
          <w:b w:val="0"/>
          <w:bCs/>
          <w:sz w:val="32"/>
          <w:szCs w:val="32"/>
        </w:rPr>
        <w:t>。</w:t>
      </w:r>
    </w:p>
    <w:p w:rsidR="009D4B49" w:rsidRDefault="009D4B49" w:rsidP="009D4B49">
      <w:pPr>
        <w:spacing w:line="600" w:lineRule="exact"/>
        <w:ind w:firstLineChars="200" w:firstLine="643"/>
        <w:rPr>
          <w:rStyle w:val="a7"/>
          <w:rFonts w:ascii="仿宋" w:eastAsia="仿宋" w:hAnsi="仿宋"/>
          <w:b w:val="0"/>
          <w:bCs/>
          <w:sz w:val="32"/>
          <w:szCs w:val="32"/>
        </w:rPr>
      </w:pPr>
      <w:r>
        <w:rPr>
          <w:rStyle w:val="a7"/>
          <w:rFonts w:ascii="仿宋" w:eastAsia="仿宋" w:hAnsi="仿宋" w:hint="eastAsia"/>
          <w:bCs/>
          <w:sz w:val="32"/>
          <w:szCs w:val="32"/>
        </w:rPr>
        <w:t>7</w:t>
      </w:r>
      <w:r>
        <w:rPr>
          <w:rStyle w:val="a7"/>
          <w:rFonts w:ascii="仿宋" w:eastAsia="仿宋" w:hAnsi="仿宋"/>
          <w:bCs/>
          <w:sz w:val="32"/>
          <w:szCs w:val="32"/>
        </w:rPr>
        <w:t>、</w:t>
      </w:r>
      <w:r w:rsidRPr="00650FB8">
        <w:rPr>
          <w:rFonts w:ascii="仿宋" w:eastAsia="仿宋" w:hAnsi="仿宋" w:hint="eastAsia"/>
          <w:b/>
          <w:bCs/>
          <w:sz w:val="32"/>
          <w:szCs w:val="32"/>
        </w:rPr>
        <w:t>社会保障和就业支出</w:t>
      </w:r>
      <w:r>
        <w:rPr>
          <w:rFonts w:ascii="仿宋" w:eastAsia="仿宋" w:hAnsi="仿宋" w:hint="eastAsia"/>
          <w:b/>
          <w:bCs/>
          <w:sz w:val="32"/>
          <w:szCs w:val="32"/>
        </w:rPr>
        <w:t>-</w:t>
      </w:r>
      <w:r w:rsidRPr="00650FB8">
        <w:rPr>
          <w:rFonts w:ascii="仿宋" w:eastAsia="仿宋" w:hAnsi="仿宋" w:hint="eastAsia"/>
          <w:b/>
          <w:bCs/>
          <w:sz w:val="32"/>
          <w:szCs w:val="32"/>
        </w:rPr>
        <w:t>其他社会保障和就业支出</w:t>
      </w:r>
      <w:r>
        <w:rPr>
          <w:rFonts w:ascii="仿宋" w:eastAsia="仿宋" w:hAnsi="仿宋" w:hint="eastAsia"/>
          <w:b/>
          <w:bCs/>
          <w:sz w:val="32"/>
          <w:szCs w:val="32"/>
        </w:rPr>
        <w:t>-</w:t>
      </w:r>
      <w:r w:rsidRPr="00650FB8">
        <w:rPr>
          <w:rFonts w:ascii="仿宋" w:eastAsia="仿宋" w:hAnsi="仿宋" w:hint="eastAsia"/>
          <w:b/>
          <w:bCs/>
          <w:sz w:val="32"/>
          <w:szCs w:val="32"/>
        </w:rPr>
        <w:t>其他社会保障和就业支出</w:t>
      </w:r>
      <w:r>
        <w:rPr>
          <w:rStyle w:val="a7"/>
          <w:rFonts w:ascii="仿宋" w:eastAsia="仿宋" w:hAnsi="仿宋"/>
          <w:bCs/>
          <w:sz w:val="32"/>
          <w:szCs w:val="32"/>
        </w:rPr>
        <w:t>:</w:t>
      </w:r>
      <w:r>
        <w:rPr>
          <w:rStyle w:val="a7"/>
          <w:rFonts w:ascii="仿宋" w:eastAsia="仿宋" w:hAnsi="仿宋" w:hint="eastAsia"/>
          <w:b w:val="0"/>
          <w:bCs/>
          <w:sz w:val="32"/>
          <w:szCs w:val="32"/>
        </w:rPr>
        <w:t>支出决算为45.45万元，完成预算100</w:t>
      </w:r>
      <w:r>
        <w:rPr>
          <w:rStyle w:val="a7"/>
          <w:rFonts w:ascii="仿宋" w:eastAsia="仿宋" w:hAnsi="仿宋"/>
          <w:b w:val="0"/>
          <w:bCs/>
          <w:sz w:val="32"/>
          <w:szCs w:val="32"/>
        </w:rPr>
        <w:t>%</w:t>
      </w:r>
      <w:r>
        <w:rPr>
          <w:rStyle w:val="a7"/>
          <w:rFonts w:ascii="仿宋" w:eastAsia="仿宋" w:hAnsi="仿宋" w:hint="eastAsia"/>
          <w:b w:val="0"/>
          <w:bCs/>
          <w:sz w:val="32"/>
          <w:szCs w:val="32"/>
        </w:rPr>
        <w:t>。</w:t>
      </w:r>
    </w:p>
    <w:p w:rsidR="009D4B49" w:rsidRPr="009D4B49" w:rsidRDefault="009D4B49" w:rsidP="009D4B49">
      <w:pPr>
        <w:pStyle w:val="a0"/>
        <w:spacing w:before="93"/>
        <w:ind w:firstLineChars="200" w:firstLine="643"/>
      </w:pPr>
      <w:r>
        <w:rPr>
          <w:rStyle w:val="a7"/>
          <w:rFonts w:ascii="仿宋" w:eastAsia="仿宋" w:hAnsi="仿宋" w:hint="eastAsia"/>
          <w:bCs/>
          <w:sz w:val="32"/>
          <w:szCs w:val="32"/>
        </w:rPr>
        <w:t>8</w:t>
      </w:r>
      <w:r>
        <w:rPr>
          <w:rStyle w:val="a7"/>
          <w:rFonts w:ascii="仿宋" w:eastAsia="仿宋" w:hAnsi="仿宋"/>
          <w:bCs/>
          <w:sz w:val="32"/>
          <w:szCs w:val="32"/>
        </w:rPr>
        <w:t>、</w:t>
      </w:r>
      <w:r w:rsidRPr="009D4B49">
        <w:rPr>
          <w:rFonts w:ascii="仿宋" w:eastAsia="仿宋" w:hAnsi="仿宋" w:hint="eastAsia"/>
          <w:b/>
          <w:bCs/>
          <w:sz w:val="32"/>
          <w:szCs w:val="32"/>
        </w:rPr>
        <w:t>卫生健康支出</w:t>
      </w:r>
      <w:r>
        <w:rPr>
          <w:rFonts w:ascii="仿宋" w:eastAsia="仿宋" w:hAnsi="仿宋" w:hint="eastAsia"/>
          <w:b/>
          <w:bCs/>
          <w:sz w:val="32"/>
          <w:szCs w:val="32"/>
        </w:rPr>
        <w:t>-</w:t>
      </w:r>
      <w:r w:rsidRPr="009D4B49">
        <w:rPr>
          <w:rFonts w:ascii="仿宋" w:eastAsia="仿宋" w:hAnsi="仿宋" w:hint="eastAsia"/>
          <w:b/>
          <w:bCs/>
          <w:sz w:val="32"/>
          <w:szCs w:val="32"/>
        </w:rPr>
        <w:t>其他卫生健康支出</w:t>
      </w:r>
      <w:r>
        <w:rPr>
          <w:rFonts w:ascii="仿宋" w:eastAsia="仿宋" w:hAnsi="仿宋" w:hint="eastAsia"/>
          <w:b/>
          <w:bCs/>
          <w:sz w:val="32"/>
          <w:szCs w:val="32"/>
        </w:rPr>
        <w:t>-</w:t>
      </w:r>
      <w:r w:rsidRPr="009D4B49">
        <w:rPr>
          <w:rFonts w:ascii="仿宋" w:eastAsia="仿宋" w:hAnsi="仿宋" w:hint="eastAsia"/>
          <w:b/>
          <w:bCs/>
          <w:sz w:val="32"/>
          <w:szCs w:val="32"/>
        </w:rPr>
        <w:t xml:space="preserve">  其他卫生健康支出</w:t>
      </w:r>
      <w:r>
        <w:rPr>
          <w:rStyle w:val="a7"/>
          <w:rFonts w:ascii="仿宋" w:eastAsia="仿宋" w:hAnsi="仿宋"/>
          <w:bCs/>
          <w:sz w:val="32"/>
          <w:szCs w:val="32"/>
        </w:rPr>
        <w:t>:</w:t>
      </w:r>
      <w:r>
        <w:rPr>
          <w:rStyle w:val="a7"/>
          <w:rFonts w:ascii="仿宋" w:eastAsia="仿宋" w:hAnsi="仿宋" w:hint="eastAsia"/>
          <w:b w:val="0"/>
          <w:bCs/>
          <w:sz w:val="32"/>
          <w:szCs w:val="32"/>
        </w:rPr>
        <w:t>支出决算为5万元，完成预算100</w:t>
      </w:r>
      <w:r>
        <w:rPr>
          <w:rStyle w:val="a7"/>
          <w:rFonts w:ascii="仿宋" w:eastAsia="仿宋" w:hAnsi="仿宋"/>
          <w:b w:val="0"/>
          <w:bCs/>
          <w:sz w:val="32"/>
          <w:szCs w:val="32"/>
        </w:rPr>
        <w:t>%</w:t>
      </w:r>
      <w:r>
        <w:rPr>
          <w:rStyle w:val="a7"/>
          <w:rFonts w:ascii="仿宋" w:eastAsia="仿宋" w:hAnsi="仿宋" w:hint="eastAsia"/>
          <w:b w:val="0"/>
          <w:bCs/>
          <w:sz w:val="32"/>
          <w:szCs w:val="32"/>
        </w:rPr>
        <w:t>。</w:t>
      </w:r>
    </w:p>
    <w:p w:rsidR="00CB588A" w:rsidRDefault="00CB588A">
      <w:pPr>
        <w:spacing w:line="600" w:lineRule="exact"/>
        <w:ind w:firstLine="640"/>
        <w:rPr>
          <w:rFonts w:ascii="仿宋" w:eastAsia="仿宋" w:hAnsi="仿宋"/>
          <w:b/>
          <w:sz w:val="32"/>
          <w:szCs w:val="32"/>
        </w:rPr>
      </w:pPr>
    </w:p>
    <w:p w:rsidR="00CB588A" w:rsidRDefault="007A4A60">
      <w:pPr>
        <w:tabs>
          <w:tab w:val="right" w:pos="8306"/>
        </w:tabs>
        <w:spacing w:line="600" w:lineRule="exact"/>
        <w:ind w:firstLine="640"/>
        <w:outlineLvl w:val="1"/>
        <w:rPr>
          <w:rStyle w:val="2Char"/>
        </w:rPr>
      </w:pPr>
      <w:bookmarkStart w:id="43" w:name="_Toc15377214"/>
      <w:bookmarkStart w:id="44" w:name="_Toc15396608"/>
      <w:r>
        <w:rPr>
          <w:rFonts w:ascii="黑体" w:eastAsia="黑体" w:hint="eastAsia"/>
          <w:sz w:val="32"/>
          <w:szCs w:val="32"/>
        </w:rPr>
        <w:lastRenderedPageBreak/>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43"/>
      <w:bookmarkEnd w:id="44"/>
      <w:r>
        <w:rPr>
          <w:rStyle w:val="2Char"/>
          <w:rFonts w:ascii="黑体" w:eastAsia="黑体" w:hAnsi="黑体"/>
          <w:b w:val="0"/>
        </w:rPr>
        <w:tab/>
      </w:r>
    </w:p>
    <w:p w:rsidR="00CB588A" w:rsidRDefault="007A4A60">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w:t>
      </w:r>
      <w:r w:rsidR="009D4B49">
        <w:rPr>
          <w:rFonts w:ascii="仿宋" w:eastAsia="仿宋" w:hAnsi="仿宋" w:hint="eastAsia"/>
          <w:sz w:val="32"/>
          <w:szCs w:val="32"/>
        </w:rPr>
        <w:t>1</w:t>
      </w:r>
      <w:r>
        <w:rPr>
          <w:rFonts w:ascii="仿宋" w:eastAsia="仿宋" w:hAnsi="仿宋" w:hint="eastAsia"/>
          <w:sz w:val="32"/>
          <w:szCs w:val="32"/>
        </w:rPr>
        <w:t>年一般公共预算财政拨款基本支出</w:t>
      </w:r>
      <w:r w:rsidR="000D12EF">
        <w:rPr>
          <w:rFonts w:ascii="仿宋" w:eastAsia="仿宋" w:hAnsi="仿宋"/>
          <w:sz w:val="32"/>
          <w:szCs w:val="32"/>
        </w:rPr>
        <w:t>24</w:t>
      </w:r>
      <w:r w:rsidR="000D12EF" w:rsidRPr="000D12EF">
        <w:rPr>
          <w:rFonts w:ascii="仿宋" w:eastAsia="仿宋" w:hAnsi="仿宋"/>
          <w:sz w:val="32"/>
          <w:szCs w:val="32"/>
        </w:rPr>
        <w:t>458.28</w:t>
      </w:r>
      <w:r>
        <w:rPr>
          <w:rFonts w:ascii="仿宋" w:eastAsia="仿宋" w:hAnsi="仿宋" w:hint="eastAsia"/>
          <w:sz w:val="32"/>
          <w:szCs w:val="32"/>
        </w:rPr>
        <w:t>万元，其中：</w:t>
      </w:r>
    </w:p>
    <w:p w:rsidR="00CB588A" w:rsidRDefault="007A4A60">
      <w:pPr>
        <w:spacing w:line="600" w:lineRule="exact"/>
        <w:ind w:firstLine="645"/>
        <w:rPr>
          <w:rFonts w:ascii="仿宋" w:eastAsia="仿宋" w:hAnsi="仿宋"/>
          <w:sz w:val="32"/>
          <w:szCs w:val="32"/>
        </w:rPr>
      </w:pPr>
      <w:r>
        <w:rPr>
          <w:rFonts w:ascii="仿宋" w:eastAsia="仿宋" w:hAnsi="仿宋" w:hint="eastAsia"/>
          <w:sz w:val="32"/>
          <w:szCs w:val="32"/>
        </w:rPr>
        <w:t>人员经费</w:t>
      </w:r>
      <w:r w:rsidR="000D12EF">
        <w:rPr>
          <w:rFonts w:ascii="仿宋" w:eastAsia="仿宋" w:hAnsi="仿宋"/>
          <w:sz w:val="32"/>
          <w:szCs w:val="32"/>
        </w:rPr>
        <w:t>22</w:t>
      </w:r>
      <w:r w:rsidR="000D12EF" w:rsidRPr="000D12EF">
        <w:rPr>
          <w:rFonts w:ascii="仿宋" w:eastAsia="仿宋" w:hAnsi="仿宋"/>
          <w:sz w:val="32"/>
          <w:szCs w:val="32"/>
        </w:rPr>
        <w:t>751.28</w:t>
      </w:r>
      <w:r>
        <w:rPr>
          <w:rFonts w:ascii="仿宋" w:eastAsia="仿宋" w:hAnsi="仿宋" w:hint="eastAsia"/>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sz w:val="32"/>
          <w:szCs w:val="32"/>
        </w:rPr>
        <w:br/>
      </w:r>
      <w:r>
        <w:rPr>
          <w:rFonts w:ascii="仿宋" w:eastAsia="仿宋" w:hAnsi="仿宋" w:hint="eastAsia"/>
          <w:sz w:val="32"/>
          <w:szCs w:val="32"/>
        </w:rPr>
        <w:t xml:space="preserve">　　公用经费</w:t>
      </w:r>
      <w:r w:rsidR="000D12EF">
        <w:rPr>
          <w:rFonts w:ascii="仿宋" w:eastAsia="仿宋" w:hAnsi="仿宋"/>
          <w:sz w:val="32"/>
          <w:szCs w:val="32"/>
        </w:rPr>
        <w:t>1</w:t>
      </w:r>
      <w:r w:rsidR="000D12EF" w:rsidRPr="000D12EF">
        <w:rPr>
          <w:rFonts w:ascii="仿宋" w:eastAsia="仿宋" w:hAnsi="仿宋"/>
          <w:sz w:val="32"/>
          <w:szCs w:val="32"/>
        </w:rPr>
        <w:t>707.00</w:t>
      </w:r>
      <w:r w:rsidR="00650FB8" w:rsidRPr="00650FB8">
        <w:rPr>
          <w:rFonts w:ascii="仿宋" w:eastAsia="仿宋" w:hAnsi="仿宋"/>
          <w:sz w:val="32"/>
          <w:szCs w:val="32"/>
        </w:rPr>
        <w:t>5</w:t>
      </w:r>
      <w:r>
        <w:rPr>
          <w:rFonts w:ascii="仿宋" w:eastAsia="仿宋" w:hAnsi="仿宋" w:hint="eastAsia"/>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CB588A" w:rsidRDefault="00CB588A">
      <w:pPr>
        <w:spacing w:line="600" w:lineRule="exact"/>
        <w:ind w:firstLine="645"/>
        <w:rPr>
          <w:rFonts w:ascii="仿宋" w:eastAsia="仿宋" w:hAnsi="仿宋"/>
          <w:b/>
          <w:sz w:val="32"/>
          <w:szCs w:val="32"/>
        </w:rPr>
      </w:pPr>
    </w:p>
    <w:p w:rsidR="00CB588A" w:rsidRDefault="00CB588A">
      <w:pPr>
        <w:spacing w:line="600" w:lineRule="exact"/>
        <w:ind w:firstLine="640"/>
        <w:rPr>
          <w:rFonts w:ascii="仿宋" w:eastAsia="仿宋" w:hAnsi="仿宋"/>
          <w:b/>
          <w:sz w:val="32"/>
          <w:szCs w:val="32"/>
        </w:rPr>
      </w:pPr>
    </w:p>
    <w:p w:rsidR="00CB588A" w:rsidRDefault="007A4A60">
      <w:pPr>
        <w:spacing w:line="600" w:lineRule="exact"/>
        <w:ind w:firstLine="640"/>
        <w:outlineLvl w:val="1"/>
        <w:rPr>
          <w:rStyle w:val="2Char"/>
          <w:rFonts w:ascii="黑体" w:eastAsia="黑体" w:hAnsi="黑体"/>
          <w:b w:val="0"/>
        </w:rPr>
      </w:pPr>
      <w:bookmarkStart w:id="45" w:name="_Toc15377215"/>
      <w:bookmarkStart w:id="46" w:name="_Toc15396609"/>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5"/>
      <w:bookmarkEnd w:id="46"/>
    </w:p>
    <w:p w:rsidR="00CB588A" w:rsidRDefault="007A4A60">
      <w:pPr>
        <w:spacing w:line="600" w:lineRule="exact"/>
        <w:ind w:firstLine="640"/>
        <w:outlineLvl w:val="2"/>
        <w:rPr>
          <w:rFonts w:ascii="仿宋" w:eastAsia="仿宋" w:hAnsi="仿宋"/>
          <w:b/>
          <w:sz w:val="32"/>
          <w:szCs w:val="32"/>
        </w:rPr>
      </w:pPr>
      <w:bookmarkStart w:id="47" w:name="_Toc15377216"/>
      <w:r>
        <w:rPr>
          <w:rFonts w:ascii="仿宋" w:eastAsia="仿宋" w:hAnsi="仿宋" w:hint="eastAsia"/>
          <w:b/>
          <w:sz w:val="32"/>
          <w:szCs w:val="32"/>
        </w:rPr>
        <w:t>（一）“三公”经费财政拨款支出决算总体情况说明</w:t>
      </w:r>
      <w:bookmarkEnd w:id="47"/>
    </w:p>
    <w:p w:rsidR="00CB588A" w:rsidRDefault="007A4A60">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w:t>
      </w:r>
      <w:r w:rsidR="000D12EF">
        <w:rPr>
          <w:rFonts w:ascii="仿宋" w:eastAsia="仿宋" w:hAnsi="仿宋" w:hint="eastAsia"/>
          <w:sz w:val="32"/>
          <w:szCs w:val="32"/>
        </w:rPr>
        <w:t>1</w:t>
      </w:r>
      <w:r>
        <w:rPr>
          <w:rFonts w:ascii="仿宋" w:eastAsia="仿宋" w:hAnsi="仿宋" w:hint="eastAsia"/>
          <w:sz w:val="32"/>
          <w:szCs w:val="32"/>
        </w:rPr>
        <w:t>年</w:t>
      </w:r>
      <w:r w:rsidR="00EC15BE">
        <w:rPr>
          <w:rFonts w:ascii="仿宋" w:eastAsia="仿宋" w:hAnsi="仿宋" w:hint="eastAsia"/>
          <w:sz w:val="32"/>
          <w:szCs w:val="32"/>
        </w:rPr>
        <w:t>未安排财政拨款</w:t>
      </w:r>
      <w:r>
        <w:rPr>
          <w:rFonts w:ascii="仿宋" w:eastAsia="仿宋" w:hAnsi="仿宋" w:hint="eastAsia"/>
          <w:sz w:val="32"/>
          <w:szCs w:val="32"/>
        </w:rPr>
        <w:t>“三公”经费</w:t>
      </w:r>
      <w:r w:rsidR="00EC15BE">
        <w:rPr>
          <w:rFonts w:ascii="仿宋" w:eastAsia="仿宋" w:hAnsi="仿宋" w:hint="eastAsia"/>
          <w:sz w:val="32"/>
          <w:szCs w:val="32"/>
        </w:rPr>
        <w:t>，</w:t>
      </w:r>
      <w:r>
        <w:rPr>
          <w:rFonts w:ascii="仿宋" w:eastAsia="仿宋" w:hAnsi="仿宋" w:hint="eastAsia"/>
          <w:sz w:val="32"/>
          <w:szCs w:val="32"/>
        </w:rPr>
        <w:t>支出决算为</w:t>
      </w:r>
      <w:r w:rsidR="00650FB8">
        <w:rPr>
          <w:rFonts w:ascii="仿宋" w:eastAsia="仿宋" w:hAnsi="仿宋" w:hint="eastAsia"/>
          <w:sz w:val="32"/>
          <w:szCs w:val="32"/>
        </w:rPr>
        <w:t>0万元</w:t>
      </w:r>
      <w:r w:rsidR="00EC15BE">
        <w:rPr>
          <w:rFonts w:ascii="仿宋" w:eastAsia="仿宋" w:hAnsi="仿宋" w:hint="eastAsia"/>
          <w:sz w:val="32"/>
          <w:szCs w:val="32"/>
        </w:rPr>
        <w:t>，与20</w:t>
      </w:r>
      <w:r w:rsidR="000D12EF">
        <w:rPr>
          <w:rFonts w:ascii="仿宋" w:eastAsia="仿宋" w:hAnsi="仿宋" w:hint="eastAsia"/>
          <w:sz w:val="32"/>
          <w:szCs w:val="32"/>
        </w:rPr>
        <w:t>20年一致</w:t>
      </w:r>
      <w:r>
        <w:rPr>
          <w:rFonts w:ascii="仿宋" w:eastAsia="仿宋" w:hAnsi="仿宋" w:hint="eastAsia"/>
          <w:sz w:val="32"/>
          <w:szCs w:val="32"/>
        </w:rPr>
        <w:t>。</w:t>
      </w:r>
    </w:p>
    <w:p w:rsidR="00CB588A" w:rsidRDefault="007A4A60">
      <w:pPr>
        <w:spacing w:line="600" w:lineRule="exact"/>
        <w:ind w:firstLine="640"/>
        <w:outlineLvl w:val="2"/>
        <w:rPr>
          <w:rFonts w:ascii="仿宋" w:eastAsia="仿宋" w:hAnsi="仿宋"/>
          <w:b/>
          <w:sz w:val="32"/>
          <w:szCs w:val="32"/>
        </w:rPr>
      </w:pPr>
      <w:bookmarkStart w:id="48" w:name="_Toc15377217"/>
      <w:r>
        <w:rPr>
          <w:rFonts w:ascii="仿宋" w:eastAsia="仿宋" w:hAnsi="仿宋" w:hint="eastAsia"/>
          <w:b/>
          <w:sz w:val="32"/>
          <w:szCs w:val="32"/>
        </w:rPr>
        <w:t>（二）“三公”经费财政拨款支出决算具体情况说明</w:t>
      </w:r>
      <w:bookmarkEnd w:id="48"/>
    </w:p>
    <w:p w:rsidR="00CB588A" w:rsidRDefault="007A4A60" w:rsidP="00650FB8">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w:t>
      </w:r>
      <w:r w:rsidR="000D12EF">
        <w:rPr>
          <w:rFonts w:ascii="仿宋" w:eastAsia="仿宋" w:hAnsi="仿宋" w:hint="eastAsia"/>
          <w:sz w:val="32"/>
          <w:szCs w:val="32"/>
        </w:rPr>
        <w:t>1</w:t>
      </w:r>
      <w:r>
        <w:rPr>
          <w:rFonts w:ascii="仿宋" w:eastAsia="仿宋" w:hAnsi="仿宋" w:hint="eastAsia"/>
          <w:sz w:val="32"/>
          <w:szCs w:val="32"/>
        </w:rPr>
        <w:t>年</w:t>
      </w:r>
      <w:r w:rsidR="00EC15BE">
        <w:rPr>
          <w:rFonts w:ascii="仿宋" w:eastAsia="仿宋" w:hAnsi="仿宋" w:hint="eastAsia"/>
          <w:sz w:val="32"/>
          <w:szCs w:val="32"/>
        </w:rPr>
        <w:t>未安排财政拨款</w:t>
      </w:r>
      <w:r>
        <w:rPr>
          <w:rFonts w:ascii="仿宋" w:eastAsia="仿宋" w:hAnsi="仿宋" w:hint="eastAsia"/>
          <w:sz w:val="32"/>
          <w:szCs w:val="32"/>
        </w:rPr>
        <w:t>“三公”</w:t>
      </w:r>
      <w:r w:rsidR="00EC15BE">
        <w:rPr>
          <w:rFonts w:ascii="仿宋" w:eastAsia="仿宋" w:hAnsi="仿宋" w:hint="eastAsia"/>
          <w:sz w:val="32"/>
          <w:szCs w:val="32"/>
        </w:rPr>
        <w:t>经费，</w:t>
      </w:r>
      <w:r w:rsidR="0073081B">
        <w:rPr>
          <w:rFonts w:ascii="仿宋" w:eastAsia="仿宋" w:hAnsi="仿宋" w:hint="eastAsia"/>
          <w:sz w:val="32"/>
          <w:szCs w:val="32"/>
        </w:rPr>
        <w:t>与2020年一致;</w:t>
      </w:r>
      <w:r>
        <w:rPr>
          <w:rFonts w:ascii="仿宋" w:eastAsia="仿宋" w:hAnsi="仿宋" w:hint="eastAsia"/>
          <w:sz w:val="32"/>
          <w:szCs w:val="32"/>
        </w:rPr>
        <w:lastRenderedPageBreak/>
        <w:t>支出决算中，因公出国（境）费支出决算</w:t>
      </w:r>
      <w:r w:rsidR="00650FB8">
        <w:rPr>
          <w:rFonts w:ascii="仿宋" w:eastAsia="仿宋" w:hAnsi="仿宋" w:hint="eastAsia"/>
          <w:sz w:val="32"/>
          <w:szCs w:val="32"/>
        </w:rPr>
        <w:t>0</w:t>
      </w:r>
      <w:r>
        <w:rPr>
          <w:rFonts w:ascii="仿宋" w:eastAsia="仿宋" w:hAnsi="仿宋" w:hint="eastAsia"/>
          <w:sz w:val="32"/>
          <w:szCs w:val="32"/>
        </w:rPr>
        <w:t>万元</w:t>
      </w:r>
      <w:r w:rsidR="0073081B">
        <w:rPr>
          <w:rFonts w:ascii="仿宋" w:eastAsia="仿宋" w:hAnsi="仿宋" w:hint="eastAsia"/>
          <w:sz w:val="32"/>
          <w:szCs w:val="32"/>
        </w:rPr>
        <w:t>，与2020年一致</w:t>
      </w:r>
      <w:r>
        <w:rPr>
          <w:rFonts w:ascii="仿宋" w:eastAsia="仿宋" w:hAnsi="仿宋" w:hint="eastAsia"/>
          <w:sz w:val="32"/>
          <w:szCs w:val="32"/>
        </w:rPr>
        <w:t>；公务用车购置</w:t>
      </w:r>
      <w:r w:rsidR="0073081B">
        <w:rPr>
          <w:rFonts w:ascii="仿宋" w:eastAsia="仿宋" w:hAnsi="仿宋" w:hint="eastAsia"/>
          <w:sz w:val="32"/>
          <w:szCs w:val="32"/>
        </w:rPr>
        <w:t>支出决算0万元，与2020年一致;</w:t>
      </w:r>
      <w:r>
        <w:rPr>
          <w:rFonts w:ascii="仿宋" w:eastAsia="仿宋" w:hAnsi="仿宋" w:hint="eastAsia"/>
          <w:sz w:val="32"/>
          <w:szCs w:val="32"/>
        </w:rPr>
        <w:t>运行维护费支出决算</w:t>
      </w:r>
      <w:r w:rsidR="00650FB8">
        <w:rPr>
          <w:rFonts w:ascii="仿宋" w:eastAsia="仿宋" w:hAnsi="仿宋" w:hint="eastAsia"/>
          <w:sz w:val="32"/>
          <w:szCs w:val="32"/>
        </w:rPr>
        <w:t>0万元</w:t>
      </w:r>
      <w:r w:rsidR="0073081B">
        <w:rPr>
          <w:rFonts w:ascii="仿宋" w:eastAsia="仿宋" w:hAnsi="仿宋" w:hint="eastAsia"/>
          <w:sz w:val="32"/>
          <w:szCs w:val="32"/>
        </w:rPr>
        <w:t>，与2020年一致</w:t>
      </w:r>
      <w:r>
        <w:rPr>
          <w:rFonts w:ascii="仿宋" w:eastAsia="仿宋" w:hAnsi="仿宋" w:hint="eastAsia"/>
          <w:sz w:val="32"/>
          <w:szCs w:val="32"/>
        </w:rPr>
        <w:t>；公务接待费支出决算</w:t>
      </w:r>
      <w:r w:rsidR="00650FB8">
        <w:rPr>
          <w:rFonts w:ascii="仿宋" w:eastAsia="仿宋" w:hAnsi="仿宋" w:hint="eastAsia"/>
          <w:sz w:val="32"/>
          <w:szCs w:val="32"/>
        </w:rPr>
        <w:t>0</w:t>
      </w:r>
      <w:r>
        <w:rPr>
          <w:rFonts w:ascii="仿宋" w:eastAsia="仿宋" w:hAnsi="仿宋" w:hint="eastAsia"/>
          <w:sz w:val="32"/>
          <w:szCs w:val="32"/>
        </w:rPr>
        <w:t>万元</w:t>
      </w:r>
      <w:r w:rsidR="00EC15BE">
        <w:rPr>
          <w:rFonts w:ascii="仿宋" w:eastAsia="仿宋" w:hAnsi="仿宋" w:hint="eastAsia"/>
          <w:sz w:val="32"/>
          <w:szCs w:val="32"/>
        </w:rPr>
        <w:t>，与20</w:t>
      </w:r>
      <w:r w:rsidR="000D12EF">
        <w:rPr>
          <w:rFonts w:ascii="仿宋" w:eastAsia="仿宋" w:hAnsi="仿宋" w:hint="eastAsia"/>
          <w:sz w:val="32"/>
          <w:szCs w:val="32"/>
        </w:rPr>
        <w:t>20</w:t>
      </w:r>
      <w:r w:rsidR="00EC15BE">
        <w:rPr>
          <w:rFonts w:ascii="仿宋" w:eastAsia="仿宋" w:hAnsi="仿宋" w:hint="eastAsia"/>
          <w:sz w:val="32"/>
          <w:szCs w:val="32"/>
        </w:rPr>
        <w:t>年</w:t>
      </w:r>
      <w:r w:rsidR="000D12EF">
        <w:rPr>
          <w:rFonts w:ascii="仿宋" w:eastAsia="仿宋" w:hAnsi="仿宋" w:hint="eastAsia"/>
          <w:sz w:val="32"/>
          <w:szCs w:val="32"/>
        </w:rPr>
        <w:t>一致</w:t>
      </w:r>
      <w:r w:rsidR="00EC15BE">
        <w:rPr>
          <w:rFonts w:ascii="仿宋" w:eastAsia="仿宋" w:hAnsi="仿宋" w:hint="eastAsia"/>
          <w:sz w:val="32"/>
          <w:szCs w:val="32"/>
        </w:rPr>
        <w:t>。</w:t>
      </w:r>
    </w:p>
    <w:p w:rsidR="00CB588A" w:rsidRDefault="00CB588A">
      <w:pPr>
        <w:spacing w:line="600" w:lineRule="exact"/>
        <w:ind w:firstLine="640"/>
        <w:outlineLvl w:val="1"/>
        <w:rPr>
          <w:rFonts w:ascii="黑体" w:eastAsia="黑体"/>
          <w:sz w:val="32"/>
          <w:szCs w:val="32"/>
        </w:rPr>
      </w:pPr>
      <w:bookmarkStart w:id="49" w:name="_Toc15377218"/>
      <w:bookmarkStart w:id="50" w:name="_Toc15396610"/>
    </w:p>
    <w:p w:rsidR="00CB588A" w:rsidRDefault="007A4A60">
      <w:pPr>
        <w:spacing w:line="600" w:lineRule="exact"/>
        <w:ind w:firstLine="640"/>
        <w:outlineLvl w:val="1"/>
        <w:rPr>
          <w:rStyle w:val="2Char"/>
          <w:rFonts w:ascii="黑体" w:eastAsia="黑体" w:hAnsi="黑体"/>
        </w:rPr>
      </w:pPr>
      <w:r>
        <w:rPr>
          <w:rFonts w:ascii="黑体" w:eastAsia="黑体" w:hint="eastAsia"/>
          <w:sz w:val="32"/>
          <w:szCs w:val="32"/>
        </w:rPr>
        <w:t>八、</w:t>
      </w:r>
      <w:r>
        <w:rPr>
          <w:rStyle w:val="2Char"/>
          <w:rFonts w:ascii="黑体" w:eastAsia="黑体" w:hAnsi="黑体" w:hint="eastAsia"/>
          <w:b w:val="0"/>
        </w:rPr>
        <w:t>政府性基金预算支出决算情况说明</w:t>
      </w:r>
      <w:bookmarkEnd w:id="49"/>
      <w:bookmarkEnd w:id="50"/>
    </w:p>
    <w:p w:rsidR="001D276F" w:rsidRDefault="007A4A60" w:rsidP="0073081B">
      <w:pPr>
        <w:spacing w:line="600" w:lineRule="exact"/>
        <w:ind w:firstLine="640"/>
        <w:rPr>
          <w:rFonts w:ascii="仿宋_GB2312" w:eastAsia="仿宋_GB2312" w:hint="eastAsia"/>
          <w:sz w:val="32"/>
          <w:szCs w:val="32"/>
        </w:rPr>
      </w:pPr>
      <w:r>
        <w:rPr>
          <w:rFonts w:ascii="仿宋_GB2312" w:eastAsia="仿宋_GB2312"/>
          <w:sz w:val="32"/>
          <w:szCs w:val="32"/>
        </w:rPr>
        <w:t>20</w:t>
      </w:r>
      <w:r>
        <w:rPr>
          <w:rFonts w:ascii="仿宋_GB2312" w:eastAsia="仿宋_GB2312" w:hint="eastAsia"/>
          <w:sz w:val="32"/>
          <w:szCs w:val="32"/>
        </w:rPr>
        <w:t>2</w:t>
      </w:r>
      <w:r w:rsidR="00D55E3D">
        <w:rPr>
          <w:rFonts w:ascii="仿宋_GB2312" w:eastAsia="仿宋_GB2312" w:hint="eastAsia"/>
          <w:sz w:val="32"/>
          <w:szCs w:val="32"/>
        </w:rPr>
        <w:t>1</w:t>
      </w:r>
      <w:r>
        <w:rPr>
          <w:rFonts w:ascii="仿宋_GB2312" w:eastAsia="仿宋_GB2312" w:hint="eastAsia"/>
          <w:sz w:val="32"/>
          <w:szCs w:val="32"/>
        </w:rPr>
        <w:t>年政府性基金预算财政拨款支出</w:t>
      </w:r>
      <w:r w:rsidR="00650FB8">
        <w:rPr>
          <w:rFonts w:ascii="仿宋_GB2312" w:eastAsia="仿宋_GB2312" w:hint="eastAsia"/>
          <w:sz w:val="32"/>
          <w:szCs w:val="32"/>
        </w:rPr>
        <w:t>0</w:t>
      </w:r>
      <w:r>
        <w:rPr>
          <w:rFonts w:ascii="仿宋_GB2312" w:eastAsia="仿宋_GB2312" w:hint="eastAsia"/>
          <w:sz w:val="32"/>
          <w:szCs w:val="32"/>
        </w:rPr>
        <w:t>万元。</w:t>
      </w:r>
    </w:p>
    <w:p w:rsidR="0073081B" w:rsidRPr="0073081B" w:rsidRDefault="0073081B" w:rsidP="0073081B">
      <w:pPr>
        <w:pStyle w:val="a0"/>
        <w:spacing w:before="93"/>
      </w:pPr>
    </w:p>
    <w:p w:rsidR="00CB588A" w:rsidRDefault="007A4A60">
      <w:pPr>
        <w:numPr>
          <w:ilvl w:val="0"/>
          <w:numId w:val="3"/>
        </w:numPr>
        <w:spacing w:line="600" w:lineRule="exact"/>
        <w:ind w:firstLine="640"/>
        <w:outlineLvl w:val="1"/>
        <w:rPr>
          <w:rStyle w:val="2Char"/>
          <w:rFonts w:ascii="黑体" w:eastAsia="黑体" w:hAnsi="黑体"/>
          <w:b w:val="0"/>
        </w:rPr>
      </w:pPr>
      <w:bookmarkStart w:id="51" w:name="_Toc15377219"/>
      <w:bookmarkStart w:id="52" w:name="_Toc15396611"/>
      <w:r>
        <w:rPr>
          <w:rStyle w:val="2Char"/>
          <w:rFonts w:ascii="黑体" w:eastAsia="黑体" w:hAnsi="黑体" w:hint="eastAsia"/>
          <w:b w:val="0"/>
        </w:rPr>
        <w:t>国有资本经营预算支出决算情况说明</w:t>
      </w:r>
      <w:bookmarkEnd w:id="51"/>
      <w:bookmarkEnd w:id="52"/>
    </w:p>
    <w:p w:rsidR="00CB588A" w:rsidRDefault="007A4A60">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w:t>
      </w:r>
      <w:r w:rsidR="00D55E3D">
        <w:rPr>
          <w:rFonts w:ascii="仿宋_GB2312" w:eastAsia="仿宋_GB2312" w:hint="eastAsia"/>
          <w:sz w:val="32"/>
          <w:szCs w:val="32"/>
        </w:rPr>
        <w:t>1</w:t>
      </w:r>
      <w:r>
        <w:rPr>
          <w:rFonts w:ascii="仿宋_GB2312" w:eastAsia="仿宋_GB2312" w:hint="eastAsia"/>
          <w:sz w:val="32"/>
          <w:szCs w:val="32"/>
        </w:rPr>
        <w:t>年国有资本经营预算财政拨款支出</w:t>
      </w:r>
      <w:r w:rsidR="00650FB8">
        <w:rPr>
          <w:rFonts w:ascii="仿宋_GB2312" w:eastAsia="仿宋_GB2312" w:hint="eastAsia"/>
          <w:sz w:val="32"/>
          <w:szCs w:val="32"/>
        </w:rPr>
        <w:t>0</w:t>
      </w:r>
      <w:r>
        <w:rPr>
          <w:rFonts w:ascii="仿宋_GB2312" w:eastAsia="仿宋_GB2312" w:hint="eastAsia"/>
          <w:sz w:val="32"/>
          <w:szCs w:val="32"/>
        </w:rPr>
        <w:t>万元。</w:t>
      </w:r>
    </w:p>
    <w:p w:rsidR="00CB588A" w:rsidRDefault="00CB588A">
      <w:pPr>
        <w:spacing w:line="580" w:lineRule="exact"/>
        <w:jc w:val="center"/>
        <w:rPr>
          <w:rFonts w:ascii="方正小标宋简体" w:eastAsia="方正小标宋简体" w:hAnsi="方正小标宋简体" w:cs="方正小标宋简体"/>
          <w:sz w:val="44"/>
          <w:szCs w:val="44"/>
        </w:rPr>
      </w:pPr>
    </w:p>
    <w:p w:rsidR="00CB588A" w:rsidRDefault="007A4A60">
      <w:pPr>
        <w:numPr>
          <w:ilvl w:val="0"/>
          <w:numId w:val="3"/>
        </w:numPr>
        <w:spacing w:line="600" w:lineRule="exact"/>
        <w:ind w:firstLine="640"/>
        <w:outlineLvl w:val="1"/>
        <w:rPr>
          <w:rStyle w:val="2Char"/>
          <w:rFonts w:ascii="黑体" w:eastAsia="黑体" w:hAnsi="黑体"/>
          <w:b w:val="0"/>
        </w:rPr>
      </w:pPr>
      <w:bookmarkStart w:id="53" w:name="_Toc15377221"/>
      <w:bookmarkStart w:id="54" w:name="_Toc15396612"/>
      <w:r>
        <w:rPr>
          <w:rStyle w:val="2Char"/>
          <w:rFonts w:ascii="黑体" w:eastAsia="黑体" w:hAnsi="黑体" w:hint="eastAsia"/>
          <w:b w:val="0"/>
        </w:rPr>
        <w:t>其他重要事项的情况说明</w:t>
      </w:r>
      <w:bookmarkEnd w:id="53"/>
      <w:bookmarkEnd w:id="54"/>
    </w:p>
    <w:p w:rsidR="00EC15BE" w:rsidRPr="00047AAA" w:rsidRDefault="00EC15BE" w:rsidP="004C702D">
      <w:pPr>
        <w:autoSpaceDE w:val="0"/>
        <w:autoSpaceDN w:val="0"/>
        <w:adjustRightInd w:val="0"/>
        <w:spacing w:line="600" w:lineRule="exact"/>
        <w:ind w:firstLineChars="200" w:firstLine="643"/>
        <w:jc w:val="left"/>
        <w:outlineLvl w:val="2"/>
        <w:rPr>
          <w:rFonts w:ascii="仿宋" w:eastAsia="仿宋" w:hAnsi="仿宋"/>
          <w:b/>
          <w:sz w:val="32"/>
          <w:szCs w:val="32"/>
        </w:rPr>
      </w:pPr>
      <w:r w:rsidRPr="00047AAA">
        <w:rPr>
          <w:rFonts w:ascii="仿宋" w:eastAsia="仿宋" w:hAnsi="仿宋" w:hint="eastAsia"/>
          <w:b/>
          <w:sz w:val="32"/>
          <w:szCs w:val="32"/>
        </w:rPr>
        <w:t>（</w:t>
      </w:r>
      <w:r>
        <w:rPr>
          <w:rFonts w:ascii="仿宋" w:eastAsia="仿宋" w:hAnsi="仿宋" w:hint="eastAsia"/>
          <w:b/>
          <w:sz w:val="32"/>
          <w:szCs w:val="32"/>
        </w:rPr>
        <w:t>一</w:t>
      </w:r>
      <w:r w:rsidRPr="00047AAA">
        <w:rPr>
          <w:rFonts w:ascii="仿宋" w:eastAsia="仿宋" w:hAnsi="仿宋" w:hint="eastAsia"/>
          <w:b/>
          <w:sz w:val="32"/>
          <w:szCs w:val="32"/>
        </w:rPr>
        <w:t>）</w:t>
      </w:r>
      <w:r>
        <w:rPr>
          <w:rFonts w:ascii="仿宋" w:eastAsia="仿宋" w:hAnsi="仿宋" w:hint="eastAsia"/>
          <w:b/>
          <w:sz w:val="32"/>
          <w:szCs w:val="32"/>
        </w:rPr>
        <w:t>机关运行经费支出情况</w:t>
      </w:r>
    </w:p>
    <w:p w:rsidR="00EC15BE" w:rsidRPr="00EC15BE" w:rsidRDefault="00EC15BE" w:rsidP="004C702D">
      <w:pPr>
        <w:spacing w:line="600" w:lineRule="exact"/>
        <w:ind w:firstLineChars="200" w:firstLine="640"/>
        <w:rPr>
          <w:rFonts w:ascii="仿宋" w:eastAsia="仿宋" w:hAnsi="仿宋"/>
          <w:b/>
          <w:sz w:val="32"/>
          <w:szCs w:val="32"/>
        </w:rPr>
      </w:pPr>
      <w:r>
        <w:rPr>
          <w:rFonts w:ascii="仿宋_GB2312" w:eastAsia="仿宋_GB2312" w:hint="eastAsia"/>
          <w:sz w:val="32"/>
          <w:szCs w:val="32"/>
        </w:rPr>
        <w:t>202</w:t>
      </w:r>
      <w:r w:rsidR="000D12EF">
        <w:rPr>
          <w:rFonts w:ascii="仿宋_GB2312" w:eastAsia="仿宋_GB2312" w:hint="eastAsia"/>
          <w:sz w:val="32"/>
          <w:szCs w:val="32"/>
        </w:rPr>
        <w:t>1</w:t>
      </w:r>
      <w:r>
        <w:rPr>
          <w:rFonts w:ascii="仿宋_GB2312" w:eastAsia="仿宋_GB2312" w:hint="eastAsia"/>
          <w:sz w:val="32"/>
          <w:szCs w:val="32"/>
        </w:rPr>
        <w:t>年，机关运行经费支出0万元，与20</w:t>
      </w:r>
      <w:r w:rsidR="000D12EF">
        <w:rPr>
          <w:rFonts w:ascii="仿宋_GB2312" w:eastAsia="仿宋_GB2312" w:hint="eastAsia"/>
          <w:sz w:val="32"/>
          <w:szCs w:val="32"/>
        </w:rPr>
        <w:t>20</w:t>
      </w:r>
      <w:r>
        <w:rPr>
          <w:rFonts w:ascii="仿宋_GB2312" w:eastAsia="仿宋_GB2312" w:hint="eastAsia"/>
          <w:sz w:val="32"/>
          <w:szCs w:val="32"/>
        </w:rPr>
        <w:t>年相比无增减变动。</w:t>
      </w:r>
    </w:p>
    <w:p w:rsidR="00CB588A" w:rsidRPr="00047AAA" w:rsidRDefault="007A4A60" w:rsidP="00EC15BE">
      <w:pPr>
        <w:autoSpaceDE w:val="0"/>
        <w:autoSpaceDN w:val="0"/>
        <w:adjustRightInd w:val="0"/>
        <w:spacing w:line="600" w:lineRule="exact"/>
        <w:ind w:firstLineChars="200" w:firstLine="643"/>
        <w:jc w:val="left"/>
        <w:outlineLvl w:val="2"/>
        <w:rPr>
          <w:rFonts w:ascii="仿宋" w:eastAsia="仿宋" w:hAnsi="仿宋"/>
          <w:b/>
          <w:sz w:val="32"/>
          <w:szCs w:val="32"/>
        </w:rPr>
      </w:pPr>
      <w:bookmarkStart w:id="55" w:name="_Toc15377223"/>
      <w:r w:rsidRPr="00047AAA">
        <w:rPr>
          <w:rFonts w:ascii="仿宋" w:eastAsia="仿宋" w:hAnsi="仿宋" w:hint="eastAsia"/>
          <w:b/>
          <w:sz w:val="32"/>
          <w:szCs w:val="32"/>
        </w:rPr>
        <w:t>（</w:t>
      </w:r>
      <w:r w:rsidR="00EC15BE">
        <w:rPr>
          <w:rFonts w:ascii="仿宋" w:eastAsia="仿宋" w:hAnsi="仿宋" w:hint="eastAsia"/>
          <w:b/>
          <w:sz w:val="32"/>
          <w:szCs w:val="32"/>
        </w:rPr>
        <w:t>二</w:t>
      </w:r>
      <w:r w:rsidRPr="00047AAA">
        <w:rPr>
          <w:rFonts w:ascii="仿宋" w:eastAsia="仿宋" w:hAnsi="仿宋" w:hint="eastAsia"/>
          <w:b/>
          <w:sz w:val="32"/>
          <w:szCs w:val="32"/>
        </w:rPr>
        <w:t>）政府采购支出情况</w:t>
      </w:r>
      <w:bookmarkEnd w:id="55"/>
    </w:p>
    <w:p w:rsidR="00CB588A" w:rsidRPr="00047AAA" w:rsidRDefault="007A4A60">
      <w:pPr>
        <w:spacing w:line="600" w:lineRule="exact"/>
        <w:ind w:firstLineChars="200" w:firstLine="640"/>
        <w:rPr>
          <w:rFonts w:ascii="仿宋" w:eastAsia="仿宋" w:hAnsi="仿宋"/>
          <w:sz w:val="32"/>
          <w:szCs w:val="32"/>
        </w:rPr>
      </w:pPr>
      <w:r w:rsidRPr="00047AAA">
        <w:rPr>
          <w:rFonts w:ascii="仿宋" w:eastAsia="仿宋" w:hAnsi="仿宋"/>
          <w:sz w:val="32"/>
          <w:szCs w:val="32"/>
        </w:rPr>
        <w:t>20</w:t>
      </w:r>
      <w:r w:rsidRPr="00047AAA">
        <w:rPr>
          <w:rFonts w:ascii="仿宋" w:eastAsia="仿宋" w:hAnsi="仿宋" w:hint="eastAsia"/>
          <w:sz w:val="32"/>
          <w:szCs w:val="32"/>
        </w:rPr>
        <w:t>2</w:t>
      </w:r>
      <w:r w:rsidR="00D55E3D">
        <w:rPr>
          <w:rFonts w:ascii="仿宋" w:eastAsia="仿宋" w:hAnsi="仿宋" w:hint="eastAsia"/>
          <w:sz w:val="32"/>
          <w:szCs w:val="32"/>
        </w:rPr>
        <w:t>1</w:t>
      </w:r>
      <w:r w:rsidRPr="00047AAA">
        <w:rPr>
          <w:rFonts w:ascii="仿宋" w:eastAsia="仿宋" w:hAnsi="仿宋" w:hint="eastAsia"/>
          <w:sz w:val="32"/>
          <w:szCs w:val="32"/>
        </w:rPr>
        <w:t>年，政府采购支出总额</w:t>
      </w:r>
      <w:r w:rsidR="00D55E3D">
        <w:rPr>
          <w:rFonts w:ascii="仿宋" w:eastAsia="仿宋" w:hAnsi="仿宋" w:hint="eastAsia"/>
          <w:sz w:val="32"/>
          <w:szCs w:val="32"/>
        </w:rPr>
        <w:t>3332.76</w:t>
      </w:r>
      <w:r w:rsidRPr="00047AAA">
        <w:rPr>
          <w:rFonts w:ascii="仿宋" w:eastAsia="仿宋" w:hAnsi="仿宋" w:hint="eastAsia"/>
          <w:sz w:val="32"/>
          <w:szCs w:val="32"/>
        </w:rPr>
        <w:t>万元，其中：政府采购货物支出</w:t>
      </w:r>
      <w:r w:rsidR="00D55E3D">
        <w:rPr>
          <w:rFonts w:ascii="仿宋" w:eastAsia="仿宋" w:hAnsi="仿宋" w:hint="eastAsia"/>
          <w:sz w:val="32"/>
          <w:szCs w:val="32"/>
        </w:rPr>
        <w:t>2050.86</w:t>
      </w:r>
      <w:r w:rsidRPr="00047AAA">
        <w:rPr>
          <w:rFonts w:ascii="仿宋" w:eastAsia="仿宋" w:hAnsi="仿宋" w:hint="eastAsia"/>
          <w:sz w:val="32"/>
          <w:szCs w:val="32"/>
        </w:rPr>
        <w:t>万元、政府采购工程支出</w:t>
      </w:r>
      <w:r w:rsidR="00D55E3D">
        <w:rPr>
          <w:rFonts w:ascii="仿宋" w:eastAsia="仿宋" w:hAnsi="仿宋" w:hint="eastAsia"/>
          <w:sz w:val="32"/>
          <w:szCs w:val="32"/>
        </w:rPr>
        <w:t>680.31</w:t>
      </w:r>
      <w:r w:rsidRPr="00047AAA">
        <w:rPr>
          <w:rFonts w:ascii="仿宋" w:eastAsia="仿宋" w:hAnsi="仿宋" w:hint="eastAsia"/>
          <w:sz w:val="32"/>
          <w:szCs w:val="32"/>
        </w:rPr>
        <w:t>万元、政府采购服务支出</w:t>
      </w:r>
      <w:r w:rsidR="00D55E3D">
        <w:rPr>
          <w:rFonts w:ascii="仿宋" w:eastAsia="仿宋" w:hAnsi="仿宋" w:hint="eastAsia"/>
          <w:sz w:val="32"/>
          <w:szCs w:val="32"/>
        </w:rPr>
        <w:t>601.59</w:t>
      </w:r>
      <w:r w:rsidRPr="00047AAA">
        <w:rPr>
          <w:rFonts w:ascii="仿宋" w:eastAsia="仿宋" w:hAnsi="仿宋" w:hint="eastAsia"/>
          <w:sz w:val="32"/>
          <w:szCs w:val="32"/>
        </w:rPr>
        <w:t>万元。主要用于</w:t>
      </w:r>
      <w:r w:rsidR="00441B7F" w:rsidRPr="00047AAA">
        <w:rPr>
          <w:rFonts w:ascii="仿宋" w:eastAsia="仿宋" w:hAnsi="仿宋" w:hint="eastAsia"/>
          <w:sz w:val="32"/>
          <w:szCs w:val="32"/>
        </w:rPr>
        <w:t>物业管理费、教学楼设施得大型修缮、教学和行政设备采购、图书购置、信息软件购置等</w:t>
      </w:r>
      <w:r w:rsidRPr="00047AAA">
        <w:rPr>
          <w:rFonts w:ascii="仿宋" w:eastAsia="仿宋" w:hAnsi="仿宋" w:hint="eastAsia"/>
          <w:sz w:val="32"/>
          <w:szCs w:val="32"/>
        </w:rPr>
        <w:t>。授予中小企业合同金额</w:t>
      </w:r>
      <w:r w:rsidR="00D55E3D">
        <w:rPr>
          <w:rFonts w:ascii="仿宋" w:eastAsia="仿宋" w:hAnsi="仿宋" w:hint="eastAsia"/>
          <w:sz w:val="32"/>
          <w:szCs w:val="32"/>
        </w:rPr>
        <w:t>889.34</w:t>
      </w:r>
      <w:r w:rsidRPr="00047AAA">
        <w:rPr>
          <w:rFonts w:ascii="仿宋" w:eastAsia="仿宋" w:hAnsi="仿宋" w:hint="eastAsia"/>
          <w:sz w:val="32"/>
          <w:szCs w:val="32"/>
        </w:rPr>
        <w:t>万元，占政府采购支出总额的</w:t>
      </w:r>
      <w:r w:rsidR="00D55E3D">
        <w:rPr>
          <w:rFonts w:ascii="仿宋" w:eastAsia="仿宋" w:hAnsi="仿宋" w:hint="eastAsia"/>
          <w:sz w:val="32"/>
          <w:szCs w:val="32"/>
        </w:rPr>
        <w:t>26.68</w:t>
      </w:r>
      <w:r w:rsidRPr="00047AAA">
        <w:rPr>
          <w:rFonts w:ascii="仿宋" w:eastAsia="仿宋" w:hAnsi="仿宋"/>
          <w:sz w:val="32"/>
          <w:szCs w:val="32"/>
        </w:rPr>
        <w:t>%</w:t>
      </w:r>
      <w:r w:rsidRPr="00047AAA">
        <w:rPr>
          <w:rFonts w:ascii="仿宋" w:eastAsia="仿宋" w:hAnsi="仿宋" w:hint="eastAsia"/>
          <w:sz w:val="32"/>
          <w:szCs w:val="32"/>
        </w:rPr>
        <w:t>，其中：授予小微企业合同金额</w:t>
      </w:r>
      <w:r w:rsidR="00D55E3D">
        <w:rPr>
          <w:rFonts w:ascii="仿宋" w:eastAsia="仿宋" w:hAnsi="仿宋" w:hint="eastAsia"/>
          <w:sz w:val="32"/>
          <w:szCs w:val="32"/>
        </w:rPr>
        <w:t>889.34</w:t>
      </w:r>
      <w:r w:rsidRPr="00047AAA">
        <w:rPr>
          <w:rFonts w:ascii="仿宋" w:eastAsia="仿宋" w:hAnsi="仿宋" w:hint="eastAsia"/>
          <w:sz w:val="32"/>
          <w:szCs w:val="32"/>
        </w:rPr>
        <w:t>万元，占政府采购支出总额的</w:t>
      </w:r>
      <w:r w:rsidR="00D55E3D">
        <w:rPr>
          <w:rFonts w:ascii="仿宋" w:eastAsia="仿宋" w:hAnsi="仿宋" w:hint="eastAsia"/>
          <w:sz w:val="32"/>
          <w:szCs w:val="32"/>
        </w:rPr>
        <w:t>26.68</w:t>
      </w:r>
      <w:r w:rsidRPr="00047AAA">
        <w:rPr>
          <w:rFonts w:ascii="仿宋" w:eastAsia="仿宋" w:hAnsi="仿宋"/>
          <w:sz w:val="32"/>
          <w:szCs w:val="32"/>
        </w:rPr>
        <w:t>%</w:t>
      </w:r>
      <w:r w:rsidRPr="00047AAA">
        <w:rPr>
          <w:rFonts w:ascii="仿宋" w:eastAsia="仿宋" w:hAnsi="仿宋" w:hint="eastAsia"/>
          <w:sz w:val="32"/>
          <w:szCs w:val="32"/>
        </w:rPr>
        <w:t>。</w:t>
      </w:r>
    </w:p>
    <w:p w:rsidR="00CB588A" w:rsidRPr="00047AAA" w:rsidRDefault="007A4A60">
      <w:pPr>
        <w:autoSpaceDE w:val="0"/>
        <w:autoSpaceDN w:val="0"/>
        <w:adjustRightInd w:val="0"/>
        <w:spacing w:line="600" w:lineRule="exact"/>
        <w:ind w:firstLineChars="200" w:firstLine="643"/>
        <w:jc w:val="left"/>
        <w:outlineLvl w:val="2"/>
        <w:rPr>
          <w:rFonts w:ascii="仿宋" w:eastAsia="仿宋" w:hAnsi="仿宋"/>
          <w:b/>
          <w:sz w:val="32"/>
          <w:szCs w:val="32"/>
        </w:rPr>
      </w:pPr>
      <w:bookmarkStart w:id="56" w:name="_Toc15377224"/>
      <w:r w:rsidRPr="00047AAA">
        <w:rPr>
          <w:rFonts w:ascii="仿宋" w:eastAsia="仿宋" w:hAnsi="仿宋" w:hint="eastAsia"/>
          <w:b/>
          <w:sz w:val="32"/>
          <w:szCs w:val="32"/>
        </w:rPr>
        <w:lastRenderedPageBreak/>
        <w:t>（</w:t>
      </w:r>
      <w:r w:rsidR="00EC15BE">
        <w:rPr>
          <w:rFonts w:ascii="仿宋" w:eastAsia="仿宋" w:hAnsi="仿宋" w:hint="eastAsia"/>
          <w:b/>
          <w:sz w:val="32"/>
          <w:szCs w:val="32"/>
        </w:rPr>
        <w:t>三</w:t>
      </w:r>
      <w:r w:rsidRPr="00047AAA">
        <w:rPr>
          <w:rFonts w:ascii="仿宋" w:eastAsia="仿宋" w:hAnsi="仿宋" w:hint="eastAsia"/>
          <w:b/>
          <w:sz w:val="32"/>
          <w:szCs w:val="32"/>
        </w:rPr>
        <w:t>）国有资产占有使用情况</w:t>
      </w:r>
      <w:bookmarkEnd w:id="56"/>
    </w:p>
    <w:p w:rsidR="00CB588A" w:rsidRPr="00047AAA" w:rsidRDefault="007A4A60">
      <w:pPr>
        <w:autoSpaceDE w:val="0"/>
        <w:autoSpaceDN w:val="0"/>
        <w:adjustRightInd w:val="0"/>
        <w:spacing w:line="600" w:lineRule="exact"/>
        <w:ind w:firstLineChars="200" w:firstLine="640"/>
        <w:jc w:val="left"/>
        <w:rPr>
          <w:rFonts w:ascii="仿宋" w:eastAsia="仿宋" w:hAnsi="仿宋"/>
          <w:sz w:val="32"/>
          <w:szCs w:val="32"/>
        </w:rPr>
      </w:pPr>
      <w:r w:rsidRPr="00047AAA">
        <w:rPr>
          <w:rFonts w:ascii="仿宋" w:eastAsia="仿宋" w:hAnsi="仿宋" w:hint="eastAsia"/>
          <w:sz w:val="32"/>
          <w:szCs w:val="32"/>
        </w:rPr>
        <w:t>截至</w:t>
      </w:r>
      <w:r w:rsidRPr="00047AAA">
        <w:rPr>
          <w:rFonts w:ascii="仿宋" w:eastAsia="仿宋" w:hAnsi="仿宋"/>
          <w:sz w:val="32"/>
          <w:szCs w:val="32"/>
        </w:rPr>
        <w:t>20</w:t>
      </w:r>
      <w:r w:rsidRPr="00047AAA">
        <w:rPr>
          <w:rFonts w:ascii="仿宋" w:eastAsia="仿宋" w:hAnsi="仿宋" w:hint="eastAsia"/>
          <w:sz w:val="32"/>
          <w:szCs w:val="32"/>
        </w:rPr>
        <w:t>2</w:t>
      </w:r>
      <w:r w:rsidR="00D55E3D">
        <w:rPr>
          <w:rFonts w:ascii="仿宋" w:eastAsia="仿宋" w:hAnsi="仿宋" w:hint="eastAsia"/>
          <w:sz w:val="32"/>
          <w:szCs w:val="32"/>
        </w:rPr>
        <w:t>1</w:t>
      </w:r>
      <w:r w:rsidRPr="00047AAA">
        <w:rPr>
          <w:rFonts w:ascii="仿宋" w:eastAsia="仿宋" w:hAnsi="仿宋" w:hint="eastAsia"/>
          <w:sz w:val="32"/>
          <w:szCs w:val="32"/>
        </w:rPr>
        <w:t>年</w:t>
      </w:r>
      <w:r w:rsidRPr="00047AAA">
        <w:rPr>
          <w:rFonts w:ascii="仿宋" w:eastAsia="仿宋" w:hAnsi="仿宋"/>
          <w:sz w:val="32"/>
          <w:szCs w:val="32"/>
        </w:rPr>
        <w:t>12</w:t>
      </w:r>
      <w:r w:rsidRPr="00047AAA">
        <w:rPr>
          <w:rFonts w:ascii="仿宋" w:eastAsia="仿宋" w:hAnsi="仿宋" w:hint="eastAsia"/>
          <w:sz w:val="32"/>
          <w:szCs w:val="32"/>
        </w:rPr>
        <w:t>月</w:t>
      </w:r>
      <w:r w:rsidRPr="00047AAA">
        <w:rPr>
          <w:rFonts w:ascii="仿宋" w:eastAsia="仿宋" w:hAnsi="仿宋"/>
          <w:sz w:val="32"/>
          <w:szCs w:val="32"/>
        </w:rPr>
        <w:t>31</w:t>
      </w:r>
      <w:r w:rsidRPr="00047AAA">
        <w:rPr>
          <w:rFonts w:ascii="仿宋" w:eastAsia="仿宋" w:hAnsi="仿宋" w:hint="eastAsia"/>
          <w:sz w:val="32"/>
          <w:szCs w:val="32"/>
        </w:rPr>
        <w:t>日，共有车辆</w:t>
      </w:r>
      <w:r w:rsidR="0023605C" w:rsidRPr="00047AAA">
        <w:rPr>
          <w:rFonts w:ascii="仿宋" w:eastAsia="仿宋" w:hAnsi="仿宋" w:hint="eastAsia"/>
          <w:sz w:val="32"/>
          <w:szCs w:val="32"/>
        </w:rPr>
        <w:t>2</w:t>
      </w:r>
      <w:r w:rsidR="00D55E3D">
        <w:rPr>
          <w:rFonts w:ascii="仿宋" w:eastAsia="仿宋" w:hAnsi="仿宋" w:hint="eastAsia"/>
          <w:sz w:val="32"/>
          <w:szCs w:val="32"/>
        </w:rPr>
        <w:t>6</w:t>
      </w:r>
      <w:r w:rsidRPr="00047AAA">
        <w:rPr>
          <w:rFonts w:ascii="仿宋" w:eastAsia="仿宋" w:hAnsi="仿宋" w:hint="eastAsia"/>
          <w:sz w:val="32"/>
          <w:szCs w:val="32"/>
        </w:rPr>
        <w:t>辆，其中：主要领导干部用车</w:t>
      </w:r>
      <w:r w:rsidR="00D55E3D">
        <w:rPr>
          <w:rFonts w:ascii="仿宋" w:eastAsia="仿宋" w:hAnsi="仿宋" w:hint="eastAsia"/>
          <w:sz w:val="32"/>
          <w:szCs w:val="32"/>
        </w:rPr>
        <w:t>2</w:t>
      </w:r>
      <w:r w:rsidRPr="00047AAA">
        <w:rPr>
          <w:rFonts w:ascii="仿宋" w:eastAsia="仿宋" w:hAnsi="仿宋" w:hint="eastAsia"/>
          <w:sz w:val="32"/>
          <w:szCs w:val="32"/>
        </w:rPr>
        <w:t>辆、机要通信用车</w:t>
      </w:r>
      <w:r w:rsidR="0023605C" w:rsidRPr="00047AAA">
        <w:rPr>
          <w:rFonts w:ascii="仿宋" w:eastAsia="仿宋" w:hAnsi="仿宋" w:hint="eastAsia"/>
          <w:sz w:val="32"/>
          <w:szCs w:val="32"/>
        </w:rPr>
        <w:t>1</w:t>
      </w:r>
      <w:r w:rsidRPr="00047AAA">
        <w:rPr>
          <w:rFonts w:ascii="仿宋" w:eastAsia="仿宋" w:hAnsi="仿宋" w:hint="eastAsia"/>
          <w:sz w:val="32"/>
          <w:szCs w:val="32"/>
        </w:rPr>
        <w:t>辆、其他用车</w:t>
      </w:r>
      <w:r w:rsidR="0023605C" w:rsidRPr="00047AAA">
        <w:rPr>
          <w:rFonts w:ascii="仿宋" w:eastAsia="仿宋" w:hAnsi="仿宋" w:hint="eastAsia"/>
          <w:sz w:val="32"/>
          <w:szCs w:val="32"/>
        </w:rPr>
        <w:t>23</w:t>
      </w:r>
      <w:r w:rsidRPr="00047AAA">
        <w:rPr>
          <w:rFonts w:ascii="仿宋" w:eastAsia="仿宋" w:hAnsi="仿宋" w:hint="eastAsia"/>
          <w:sz w:val="32"/>
          <w:szCs w:val="32"/>
        </w:rPr>
        <w:t>辆</w:t>
      </w:r>
      <w:r w:rsidR="0023605C" w:rsidRPr="00047AAA">
        <w:rPr>
          <w:rFonts w:ascii="仿宋" w:eastAsia="仿宋" w:hAnsi="仿宋" w:hint="eastAsia"/>
          <w:sz w:val="32"/>
          <w:szCs w:val="32"/>
        </w:rPr>
        <w:t>，,</w:t>
      </w:r>
      <w:r w:rsidRPr="00047AAA">
        <w:rPr>
          <w:rFonts w:ascii="仿宋" w:eastAsia="仿宋" w:hAnsi="仿宋" w:hint="eastAsia"/>
          <w:sz w:val="32"/>
          <w:szCs w:val="32"/>
        </w:rPr>
        <w:t>单价</w:t>
      </w:r>
      <w:r w:rsidRPr="00047AAA">
        <w:rPr>
          <w:rFonts w:ascii="仿宋" w:eastAsia="仿宋" w:hAnsi="仿宋"/>
          <w:sz w:val="32"/>
          <w:szCs w:val="32"/>
        </w:rPr>
        <w:t>50</w:t>
      </w:r>
      <w:r w:rsidRPr="00047AAA">
        <w:rPr>
          <w:rFonts w:ascii="仿宋" w:eastAsia="仿宋" w:hAnsi="仿宋" w:hint="eastAsia"/>
          <w:sz w:val="32"/>
          <w:szCs w:val="32"/>
        </w:rPr>
        <w:t>万元以上通用设备</w:t>
      </w:r>
      <w:r w:rsidR="0023605C" w:rsidRPr="00047AAA">
        <w:rPr>
          <w:rFonts w:ascii="仿宋" w:eastAsia="仿宋" w:hAnsi="仿宋" w:hint="eastAsia"/>
          <w:sz w:val="32"/>
          <w:szCs w:val="32"/>
        </w:rPr>
        <w:t>1</w:t>
      </w:r>
      <w:r w:rsidR="00D55E3D">
        <w:rPr>
          <w:rFonts w:ascii="仿宋" w:eastAsia="仿宋" w:hAnsi="仿宋" w:hint="eastAsia"/>
          <w:sz w:val="32"/>
          <w:szCs w:val="32"/>
        </w:rPr>
        <w:t>3</w:t>
      </w:r>
      <w:r w:rsidRPr="00047AAA">
        <w:rPr>
          <w:rFonts w:ascii="仿宋" w:eastAsia="仿宋" w:hAnsi="仿宋" w:hint="eastAsia"/>
          <w:sz w:val="32"/>
          <w:szCs w:val="32"/>
        </w:rPr>
        <w:t>台（套），单价</w:t>
      </w:r>
      <w:r w:rsidRPr="00047AAA">
        <w:rPr>
          <w:rFonts w:ascii="仿宋" w:eastAsia="仿宋" w:hAnsi="仿宋"/>
          <w:sz w:val="32"/>
          <w:szCs w:val="32"/>
        </w:rPr>
        <w:t>100</w:t>
      </w:r>
      <w:r w:rsidRPr="00047AAA">
        <w:rPr>
          <w:rFonts w:ascii="仿宋" w:eastAsia="仿宋" w:hAnsi="仿宋" w:hint="eastAsia"/>
          <w:sz w:val="32"/>
          <w:szCs w:val="32"/>
        </w:rPr>
        <w:t>万元以上专用设备</w:t>
      </w:r>
      <w:r w:rsidR="00D55E3D">
        <w:rPr>
          <w:rFonts w:ascii="仿宋" w:eastAsia="仿宋" w:hAnsi="仿宋" w:hint="eastAsia"/>
          <w:sz w:val="32"/>
          <w:szCs w:val="32"/>
        </w:rPr>
        <w:t>2</w:t>
      </w:r>
      <w:r w:rsidRPr="00047AAA">
        <w:rPr>
          <w:rFonts w:ascii="仿宋" w:eastAsia="仿宋" w:hAnsi="仿宋" w:hint="eastAsia"/>
          <w:sz w:val="32"/>
          <w:szCs w:val="32"/>
        </w:rPr>
        <w:t>台（套）。</w:t>
      </w:r>
    </w:p>
    <w:p w:rsidR="00D55E3D" w:rsidRDefault="00D55E3D" w:rsidP="00C82214">
      <w:pPr>
        <w:autoSpaceDE w:val="0"/>
        <w:autoSpaceDN w:val="0"/>
        <w:adjustRightInd w:val="0"/>
        <w:spacing w:line="600" w:lineRule="exact"/>
        <w:jc w:val="left"/>
        <w:outlineLvl w:val="2"/>
        <w:rPr>
          <w:rFonts w:ascii="仿宋" w:eastAsia="仿宋" w:hAnsi="仿宋"/>
          <w:b/>
          <w:sz w:val="32"/>
          <w:szCs w:val="32"/>
        </w:rPr>
      </w:pPr>
    </w:p>
    <w:p w:rsidR="00C82214" w:rsidRPr="00047AAA" w:rsidRDefault="00C82214" w:rsidP="003B7F0B">
      <w:pPr>
        <w:autoSpaceDE w:val="0"/>
        <w:autoSpaceDN w:val="0"/>
        <w:adjustRightInd w:val="0"/>
        <w:spacing w:line="600" w:lineRule="exact"/>
        <w:ind w:firstLineChars="200" w:firstLine="643"/>
        <w:jc w:val="left"/>
        <w:outlineLvl w:val="2"/>
        <w:rPr>
          <w:rFonts w:ascii="仿宋" w:eastAsia="仿宋" w:hAnsi="仿宋"/>
          <w:b/>
          <w:sz w:val="32"/>
          <w:szCs w:val="32"/>
        </w:rPr>
      </w:pPr>
      <w:r w:rsidRPr="00047AAA">
        <w:rPr>
          <w:rFonts w:ascii="仿宋" w:eastAsia="仿宋" w:hAnsi="仿宋" w:hint="eastAsia"/>
          <w:b/>
          <w:sz w:val="32"/>
          <w:szCs w:val="32"/>
        </w:rPr>
        <w:t>（</w:t>
      </w:r>
      <w:r w:rsidR="00EC15BE">
        <w:rPr>
          <w:rFonts w:ascii="仿宋" w:eastAsia="仿宋" w:hAnsi="仿宋" w:hint="eastAsia"/>
          <w:b/>
          <w:sz w:val="32"/>
          <w:szCs w:val="32"/>
        </w:rPr>
        <w:t>四</w:t>
      </w:r>
      <w:r w:rsidRPr="00047AAA">
        <w:rPr>
          <w:rFonts w:ascii="仿宋" w:eastAsia="仿宋" w:hAnsi="仿宋" w:hint="eastAsia"/>
          <w:b/>
          <w:sz w:val="32"/>
          <w:szCs w:val="32"/>
        </w:rPr>
        <w:t>）预算绩效管理情况</w:t>
      </w:r>
    </w:p>
    <w:p w:rsidR="00D55E3D" w:rsidRDefault="00D55E3D" w:rsidP="00D55E3D">
      <w:pPr>
        <w:spacing w:line="580" w:lineRule="exact"/>
        <w:ind w:firstLineChars="200" w:firstLine="640"/>
        <w:rPr>
          <w:rFonts w:ascii="仿宋_GB2312" w:eastAsia="仿宋_GB2312" w:hAnsi="仿宋_GB2312" w:cs="仿宋_GB2312"/>
          <w:sz w:val="32"/>
          <w:szCs w:val="32"/>
        </w:rPr>
      </w:pPr>
      <w:r>
        <w:rPr>
          <w:rFonts w:ascii="仿宋" w:eastAsia="仿宋" w:hAnsi="仿宋" w:cs="仿宋" w:hint="eastAsia"/>
          <w:sz w:val="32"/>
          <w:szCs w:val="32"/>
        </w:rPr>
        <w:t>根据预算绩效管理要求，本单位在2021年度预算编制过程中，组织对房屋建筑物购建项目、高校共建与发展专项资金项目（中央支持地方高校发展项目）2个项目开展预算事前绩效评估，对17个项目设置绩效目标。预算执行过程中，选取17个项目开展绩效监控。年终执行完毕后，对17个项目开展了绩效自评。2021年特定目标类部门预算项目绩效目标自评表见附件（第四部分）。</w:t>
      </w:r>
    </w:p>
    <w:p w:rsidR="00C82214" w:rsidRPr="0011589A" w:rsidRDefault="00C82214" w:rsidP="00C82214">
      <w:pPr>
        <w:widowControl/>
        <w:jc w:val="left"/>
      </w:pPr>
    </w:p>
    <w:p w:rsidR="00CB588A" w:rsidRDefault="007A4A60">
      <w:pPr>
        <w:widowControl/>
        <w:jc w:val="left"/>
        <w:rPr>
          <w:rFonts w:ascii="仿宋_GB2312" w:eastAsia="仿宋_GB2312"/>
          <w:b/>
          <w:sz w:val="32"/>
          <w:szCs w:val="32"/>
        </w:rPr>
      </w:pPr>
      <w:r>
        <w:rPr>
          <w:rFonts w:ascii="仿宋_GB2312" w:eastAsia="仿宋_GB2312"/>
          <w:b/>
          <w:sz w:val="32"/>
          <w:szCs w:val="32"/>
        </w:rPr>
        <w:br w:type="page"/>
      </w:r>
    </w:p>
    <w:p w:rsidR="00CB588A" w:rsidRDefault="007A4A60">
      <w:pPr>
        <w:numPr>
          <w:ilvl w:val="0"/>
          <w:numId w:val="4"/>
        </w:numPr>
        <w:spacing w:line="600" w:lineRule="exact"/>
        <w:ind w:firstLineChars="150" w:firstLine="660"/>
        <w:jc w:val="center"/>
        <w:outlineLvl w:val="0"/>
        <w:rPr>
          <w:rStyle w:val="1Char"/>
          <w:rFonts w:ascii="黑体" w:eastAsia="黑体" w:hAnsi="黑体"/>
          <w:b w:val="0"/>
        </w:rPr>
      </w:pPr>
      <w:bookmarkStart w:id="57" w:name="_Toc15377225"/>
      <w:bookmarkStart w:id="58" w:name="_Toc15396613"/>
      <w:r>
        <w:rPr>
          <w:rFonts w:ascii="黑体" w:eastAsia="黑体" w:hAnsi="黑体" w:hint="eastAsia"/>
          <w:color w:val="000000"/>
          <w:sz w:val="44"/>
          <w:szCs w:val="44"/>
        </w:rPr>
        <w:lastRenderedPageBreak/>
        <w:t>名</w:t>
      </w:r>
      <w:r>
        <w:rPr>
          <w:rStyle w:val="1Char"/>
          <w:rFonts w:ascii="黑体" w:eastAsia="黑体" w:hAnsi="黑体" w:hint="eastAsia"/>
          <w:b w:val="0"/>
        </w:rPr>
        <w:t>词解释</w:t>
      </w:r>
      <w:bookmarkEnd w:id="57"/>
      <w:bookmarkEnd w:id="58"/>
    </w:p>
    <w:p w:rsidR="00CB588A" w:rsidRDefault="00CB588A">
      <w:pPr>
        <w:spacing w:line="600" w:lineRule="exact"/>
        <w:jc w:val="left"/>
        <w:rPr>
          <w:rFonts w:ascii="宋体"/>
          <w:b/>
          <w:color w:val="000000"/>
          <w:sz w:val="44"/>
          <w:szCs w:val="44"/>
        </w:rPr>
      </w:pPr>
    </w:p>
    <w:p w:rsidR="00CB588A" w:rsidRDefault="007A4A60">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CB588A" w:rsidRDefault="007A4A60">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w:t>
      </w:r>
      <w:r w:rsidR="0023605C">
        <w:rPr>
          <w:rFonts w:ascii="仿宋_GB2312" w:eastAsia="仿宋_GB2312" w:hint="eastAsia"/>
          <w:sz w:val="32"/>
          <w:szCs w:val="32"/>
        </w:rPr>
        <w:t>如学费、住宿费</w:t>
      </w:r>
      <w:r>
        <w:rPr>
          <w:rFonts w:ascii="仿宋_GB2312" w:eastAsia="仿宋_GB2312" w:hint="eastAsia"/>
          <w:sz w:val="32"/>
          <w:szCs w:val="32"/>
        </w:rPr>
        <w:t>等。</w:t>
      </w:r>
    </w:p>
    <w:p w:rsidR="00CA7B8F" w:rsidRDefault="007A4A60">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w:t>
      </w:r>
    </w:p>
    <w:p w:rsidR="00CB588A" w:rsidRDefault="007A4A60" w:rsidP="00CA7B8F">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w:t>
      </w:r>
      <w:r w:rsidR="00CA7B8F">
        <w:rPr>
          <w:rFonts w:ascii="仿宋_GB2312" w:eastAsia="仿宋_GB2312" w:hint="eastAsia"/>
          <w:sz w:val="32"/>
          <w:szCs w:val="32"/>
        </w:rPr>
        <w:t>如教师资格考试收入等</w:t>
      </w:r>
      <w:r>
        <w:rPr>
          <w:rFonts w:ascii="仿宋_GB2312" w:eastAsia="仿宋_GB2312" w:hint="eastAsia"/>
          <w:sz w:val="32"/>
          <w:szCs w:val="32"/>
        </w:rPr>
        <w:t>。</w:t>
      </w:r>
    </w:p>
    <w:p w:rsidR="00CB588A" w:rsidRDefault="007A4A60">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使用非财政拨款结余：指事业单位使用以前年度积累的非财政拨款结余弥补当年收支差额的金额。</w:t>
      </w:r>
    </w:p>
    <w:p w:rsidR="00CB588A" w:rsidRDefault="007A4A60">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p>
    <w:p w:rsidR="00CB588A" w:rsidRDefault="007A4A60">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结余分配：指事业单位按照会计制度规定缴纳的所得税、提取的专用结余以及转入非财政拨款结余的金额等。</w:t>
      </w:r>
    </w:p>
    <w:p w:rsidR="00CB588A" w:rsidRDefault="007A4A60">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CB588A" w:rsidRDefault="00141FCC">
      <w:pPr>
        <w:ind w:firstLineChars="200" w:firstLine="640"/>
        <w:rPr>
          <w:rFonts w:ascii="仿宋_GB2312" w:eastAsia="仿宋_GB2312"/>
          <w:color w:val="000000"/>
          <w:sz w:val="32"/>
          <w:szCs w:val="32"/>
        </w:rPr>
      </w:pPr>
      <w:r>
        <w:rPr>
          <w:rFonts w:ascii="仿宋_GB2312" w:eastAsia="仿宋_GB2312" w:hint="eastAsia"/>
          <w:color w:val="000000"/>
          <w:sz w:val="32"/>
          <w:szCs w:val="32"/>
        </w:rPr>
        <w:t>9</w:t>
      </w:r>
      <w:r w:rsidR="007A4A60">
        <w:rPr>
          <w:rFonts w:ascii="仿宋_GB2312" w:eastAsia="仿宋_GB2312"/>
          <w:color w:val="000000"/>
          <w:sz w:val="32"/>
          <w:szCs w:val="32"/>
        </w:rPr>
        <w:t>.</w:t>
      </w:r>
      <w:r w:rsidRPr="00141FCC">
        <w:rPr>
          <w:rFonts w:ascii="仿宋_GB2312" w:eastAsia="仿宋_GB2312" w:hint="eastAsia"/>
          <w:color w:val="000000"/>
          <w:sz w:val="32"/>
          <w:szCs w:val="32"/>
        </w:rPr>
        <w:t>高等教育</w:t>
      </w:r>
      <w:r>
        <w:rPr>
          <w:rFonts w:ascii="仿宋_GB2312" w:eastAsia="仿宋_GB2312" w:hint="eastAsia"/>
          <w:color w:val="000000"/>
          <w:sz w:val="32"/>
          <w:szCs w:val="32"/>
        </w:rPr>
        <w:t>205</w:t>
      </w:r>
      <w:r w:rsidR="007A4A60">
        <w:rPr>
          <w:rFonts w:ascii="仿宋_GB2312" w:eastAsia="仿宋_GB2312" w:hint="eastAsia"/>
          <w:color w:val="000000"/>
          <w:sz w:val="32"/>
          <w:szCs w:val="32"/>
        </w:rPr>
        <w:t>（类）</w:t>
      </w:r>
      <w:r>
        <w:rPr>
          <w:rFonts w:ascii="仿宋_GB2312" w:eastAsia="仿宋_GB2312" w:hint="eastAsia"/>
          <w:color w:val="000000"/>
          <w:sz w:val="32"/>
          <w:szCs w:val="32"/>
        </w:rPr>
        <w:t>02</w:t>
      </w:r>
      <w:r w:rsidR="007A4A60">
        <w:rPr>
          <w:rFonts w:ascii="仿宋_GB2312" w:eastAsia="仿宋_GB2312" w:hint="eastAsia"/>
          <w:color w:val="000000"/>
          <w:sz w:val="32"/>
          <w:szCs w:val="32"/>
        </w:rPr>
        <w:t>（款）</w:t>
      </w:r>
      <w:r>
        <w:rPr>
          <w:rFonts w:ascii="仿宋_GB2312" w:eastAsia="仿宋_GB2312" w:hint="eastAsia"/>
          <w:color w:val="000000"/>
          <w:sz w:val="32"/>
          <w:szCs w:val="32"/>
        </w:rPr>
        <w:t>05</w:t>
      </w:r>
      <w:r w:rsidR="007A4A60">
        <w:rPr>
          <w:rFonts w:ascii="仿宋_GB2312" w:eastAsia="仿宋_GB2312" w:hint="eastAsia"/>
          <w:color w:val="000000"/>
          <w:sz w:val="32"/>
          <w:szCs w:val="32"/>
        </w:rPr>
        <w:t>（项）：</w:t>
      </w:r>
      <w:r w:rsidRPr="00141FCC">
        <w:rPr>
          <w:rFonts w:ascii="仿宋_GB2312" w:eastAsia="仿宋_GB2312" w:hint="eastAsia"/>
          <w:color w:val="000000"/>
          <w:sz w:val="32"/>
          <w:szCs w:val="32"/>
        </w:rPr>
        <w:t xml:space="preserve">反映经国家批准设立的中央和省、自治区、直辖市各部门 所属的全日制普通高等院校（包括研究生）的支出。政府各 部门对社会中介组织等举办的各类高等院校的资助，如捐赠、 </w:t>
      </w:r>
      <w:r w:rsidR="00A803C7">
        <w:rPr>
          <w:rFonts w:ascii="仿宋_GB2312" w:eastAsia="仿宋_GB2312" w:hint="eastAsia"/>
          <w:color w:val="000000"/>
          <w:sz w:val="32"/>
          <w:szCs w:val="32"/>
        </w:rPr>
        <w:t>补贴等，也在本科目中反映</w:t>
      </w:r>
      <w:bookmarkStart w:id="59" w:name="_GoBack"/>
      <w:bookmarkEnd w:id="59"/>
      <w:r w:rsidR="007A4A60">
        <w:rPr>
          <w:rFonts w:ascii="仿宋_GB2312" w:eastAsia="仿宋_GB2312" w:hint="eastAsia"/>
          <w:color w:val="000000"/>
          <w:sz w:val="32"/>
          <w:szCs w:val="32"/>
        </w:rPr>
        <w:t>。</w:t>
      </w:r>
    </w:p>
    <w:p w:rsidR="00CB588A" w:rsidRDefault="00141FCC">
      <w:pPr>
        <w:ind w:firstLineChars="200" w:firstLine="640"/>
        <w:rPr>
          <w:rFonts w:ascii="仿宋_GB2312" w:eastAsia="仿宋_GB2312"/>
          <w:color w:val="000000"/>
          <w:sz w:val="32"/>
          <w:szCs w:val="32"/>
        </w:rPr>
      </w:pPr>
      <w:r>
        <w:rPr>
          <w:rFonts w:ascii="仿宋_GB2312" w:eastAsia="仿宋_GB2312" w:hint="eastAsia"/>
          <w:color w:val="000000"/>
          <w:sz w:val="32"/>
          <w:szCs w:val="32"/>
        </w:rPr>
        <w:t>10</w:t>
      </w:r>
      <w:r w:rsidR="007A4A60">
        <w:rPr>
          <w:rFonts w:ascii="仿宋_GB2312" w:eastAsia="仿宋_GB2312"/>
          <w:color w:val="000000"/>
          <w:sz w:val="32"/>
          <w:szCs w:val="32"/>
        </w:rPr>
        <w:t>.</w:t>
      </w:r>
      <w:r w:rsidRPr="00141FCC">
        <w:rPr>
          <w:rFonts w:ascii="仿宋_GB2312" w:eastAsia="仿宋_GB2312" w:hint="eastAsia"/>
          <w:color w:val="000000"/>
          <w:sz w:val="32"/>
          <w:szCs w:val="32"/>
        </w:rPr>
        <w:t>学前教育</w:t>
      </w:r>
      <w:r>
        <w:rPr>
          <w:rFonts w:ascii="仿宋_GB2312" w:eastAsia="仿宋_GB2312" w:hint="eastAsia"/>
          <w:color w:val="000000"/>
          <w:sz w:val="32"/>
          <w:szCs w:val="32"/>
        </w:rPr>
        <w:t>205（类）02</w:t>
      </w:r>
      <w:r w:rsidR="007A4A60">
        <w:rPr>
          <w:rFonts w:ascii="仿宋_GB2312" w:eastAsia="仿宋_GB2312" w:hint="eastAsia"/>
          <w:color w:val="000000"/>
          <w:sz w:val="32"/>
          <w:szCs w:val="32"/>
        </w:rPr>
        <w:t>（款）</w:t>
      </w:r>
      <w:r>
        <w:rPr>
          <w:rFonts w:ascii="仿宋_GB2312" w:eastAsia="仿宋_GB2312" w:hint="eastAsia"/>
          <w:color w:val="000000"/>
          <w:sz w:val="32"/>
          <w:szCs w:val="32"/>
        </w:rPr>
        <w:t>01</w:t>
      </w:r>
      <w:r w:rsidR="007A4A60">
        <w:rPr>
          <w:rFonts w:ascii="仿宋_GB2312" w:eastAsia="仿宋_GB2312" w:hint="eastAsia"/>
          <w:color w:val="000000"/>
          <w:sz w:val="32"/>
          <w:szCs w:val="32"/>
        </w:rPr>
        <w:t>（项）：</w:t>
      </w:r>
      <w:r w:rsidRPr="00141FCC">
        <w:rPr>
          <w:rFonts w:ascii="仿宋_GB2312" w:eastAsia="仿宋_GB2312" w:hint="eastAsia"/>
          <w:color w:val="000000"/>
          <w:sz w:val="32"/>
          <w:szCs w:val="32"/>
        </w:rPr>
        <w:t>反映各部门</w:t>
      </w:r>
      <w:r w:rsidRPr="00141FCC">
        <w:rPr>
          <w:rFonts w:ascii="仿宋_GB2312" w:eastAsia="仿宋_GB2312" w:hint="eastAsia"/>
          <w:color w:val="000000"/>
          <w:sz w:val="32"/>
          <w:szCs w:val="32"/>
        </w:rPr>
        <w:lastRenderedPageBreak/>
        <w:t>举办的学前教育支出。</w:t>
      </w:r>
    </w:p>
    <w:p w:rsidR="00141FCC" w:rsidRDefault="00141FCC">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11</w:t>
      </w:r>
      <w:r>
        <w:rPr>
          <w:rFonts w:ascii="仿宋_GB2312" w:eastAsia="仿宋_GB2312"/>
          <w:color w:val="000000"/>
          <w:sz w:val="32"/>
          <w:szCs w:val="32"/>
        </w:rPr>
        <w:t>.</w:t>
      </w:r>
      <w:r w:rsidRPr="00141FCC">
        <w:rPr>
          <w:rFonts w:ascii="仿宋_GB2312" w:eastAsia="仿宋_GB2312" w:hint="eastAsia"/>
          <w:color w:val="000000"/>
          <w:sz w:val="32"/>
          <w:szCs w:val="32"/>
        </w:rPr>
        <w:t>中等职业教育</w:t>
      </w:r>
      <w:r>
        <w:rPr>
          <w:rFonts w:ascii="仿宋_GB2312" w:eastAsia="仿宋_GB2312" w:hint="eastAsia"/>
          <w:color w:val="000000"/>
          <w:sz w:val="32"/>
          <w:szCs w:val="32"/>
        </w:rPr>
        <w:t>205（类）03（款）02（项）：</w:t>
      </w:r>
      <w:r w:rsidRPr="00141FCC">
        <w:rPr>
          <w:rFonts w:ascii="仿宋_GB2312" w:eastAsia="仿宋_GB2312" w:hint="eastAsia"/>
          <w:color w:val="000000"/>
          <w:sz w:val="32"/>
          <w:szCs w:val="32"/>
        </w:rPr>
        <w:t>反映各部门（不含人力资源社会保障部门）举办的中等职 业学校支出。</w:t>
      </w:r>
    </w:p>
    <w:p w:rsidR="00141FCC" w:rsidRDefault="00141FCC" w:rsidP="00141FCC">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12</w:t>
      </w:r>
      <w:r>
        <w:rPr>
          <w:rFonts w:ascii="仿宋_GB2312" w:eastAsia="仿宋_GB2312"/>
          <w:color w:val="000000"/>
          <w:sz w:val="32"/>
          <w:szCs w:val="32"/>
        </w:rPr>
        <w:t>.</w:t>
      </w:r>
      <w:r w:rsidRPr="00141FCC">
        <w:rPr>
          <w:rFonts w:ascii="仿宋_GB2312" w:eastAsia="仿宋_GB2312" w:hint="eastAsia"/>
          <w:color w:val="000000"/>
          <w:sz w:val="32"/>
          <w:szCs w:val="32"/>
        </w:rPr>
        <w:t>学前教育</w:t>
      </w:r>
      <w:r>
        <w:rPr>
          <w:rFonts w:ascii="仿宋_GB2312" w:eastAsia="仿宋_GB2312" w:hint="eastAsia"/>
          <w:color w:val="000000"/>
          <w:sz w:val="32"/>
          <w:szCs w:val="32"/>
        </w:rPr>
        <w:t>205（类）02（款）01（项）：</w:t>
      </w:r>
      <w:r w:rsidRPr="00141FCC">
        <w:rPr>
          <w:rFonts w:ascii="仿宋_GB2312" w:eastAsia="仿宋_GB2312" w:hint="eastAsia"/>
          <w:color w:val="000000"/>
          <w:sz w:val="32"/>
          <w:szCs w:val="32"/>
        </w:rPr>
        <w:t>反映各部门举办的学前教育支出。</w:t>
      </w:r>
    </w:p>
    <w:p w:rsidR="00141FCC" w:rsidRDefault="00141FCC" w:rsidP="00141FCC">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13</w:t>
      </w:r>
      <w:r>
        <w:rPr>
          <w:rFonts w:ascii="仿宋_GB2312" w:eastAsia="仿宋_GB2312"/>
          <w:color w:val="000000"/>
          <w:sz w:val="32"/>
          <w:szCs w:val="32"/>
        </w:rPr>
        <w:t>.</w:t>
      </w:r>
      <w:r w:rsidRPr="00141FCC">
        <w:rPr>
          <w:rFonts w:ascii="仿宋_GB2312" w:eastAsia="仿宋_GB2312" w:hint="eastAsia"/>
          <w:color w:val="000000"/>
          <w:sz w:val="32"/>
          <w:szCs w:val="32"/>
        </w:rPr>
        <w:t>专项基础科研</w:t>
      </w:r>
      <w:r>
        <w:rPr>
          <w:rFonts w:ascii="仿宋_GB2312" w:eastAsia="仿宋_GB2312" w:hint="eastAsia"/>
          <w:color w:val="000000"/>
          <w:sz w:val="32"/>
          <w:szCs w:val="32"/>
        </w:rPr>
        <w:t>206（类）02（款）06（项）：</w:t>
      </w:r>
      <w:r w:rsidRPr="00141FCC">
        <w:rPr>
          <w:rFonts w:ascii="仿宋_GB2312" w:eastAsia="仿宋_GB2312" w:hint="eastAsia"/>
          <w:color w:val="000000"/>
          <w:sz w:val="32"/>
          <w:szCs w:val="32"/>
        </w:rPr>
        <w:t>反映用于专项基础科研方面的支出。</w:t>
      </w:r>
    </w:p>
    <w:p w:rsidR="00141FCC" w:rsidRDefault="00141FCC" w:rsidP="00141FCC">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14</w:t>
      </w:r>
      <w:r>
        <w:rPr>
          <w:rFonts w:ascii="仿宋_GB2312" w:eastAsia="仿宋_GB2312"/>
          <w:color w:val="000000"/>
          <w:sz w:val="32"/>
          <w:szCs w:val="32"/>
        </w:rPr>
        <w:t>.</w:t>
      </w:r>
      <w:r w:rsidRPr="00141FCC">
        <w:rPr>
          <w:rFonts w:ascii="仿宋_GB2312" w:eastAsia="仿宋_GB2312" w:hint="eastAsia"/>
          <w:color w:val="000000"/>
          <w:sz w:val="32"/>
          <w:szCs w:val="32"/>
        </w:rPr>
        <w:t>其他技术研究与开发支出</w:t>
      </w:r>
      <w:r>
        <w:rPr>
          <w:rFonts w:ascii="仿宋_GB2312" w:eastAsia="仿宋_GB2312" w:hint="eastAsia"/>
          <w:color w:val="000000"/>
          <w:sz w:val="32"/>
          <w:szCs w:val="32"/>
        </w:rPr>
        <w:t>206（类）04（款）99（项）：</w:t>
      </w:r>
      <w:r w:rsidRPr="00141FCC">
        <w:rPr>
          <w:rFonts w:ascii="仿宋_GB2312" w:eastAsia="仿宋_GB2312" w:hint="eastAsia"/>
          <w:color w:val="000000"/>
          <w:sz w:val="32"/>
          <w:szCs w:val="32"/>
        </w:rPr>
        <w:t>反映除上述项目以外其他用于技术研究与开发方面的支出。</w:t>
      </w:r>
    </w:p>
    <w:p w:rsidR="00141FCC" w:rsidRPr="00141FCC" w:rsidRDefault="00141FCC" w:rsidP="00141FCC">
      <w:pPr>
        <w:spacing w:line="600" w:lineRule="exact"/>
        <w:ind w:firstLine="640"/>
      </w:pPr>
      <w:r>
        <w:rPr>
          <w:rFonts w:ascii="仿宋_GB2312" w:eastAsia="仿宋_GB2312" w:hint="eastAsia"/>
          <w:color w:val="000000"/>
          <w:sz w:val="32"/>
          <w:szCs w:val="32"/>
        </w:rPr>
        <w:t>15</w:t>
      </w:r>
      <w:r>
        <w:rPr>
          <w:rFonts w:ascii="仿宋_GB2312" w:eastAsia="仿宋_GB2312"/>
          <w:color w:val="000000"/>
          <w:sz w:val="32"/>
          <w:szCs w:val="32"/>
        </w:rPr>
        <w:t>.</w:t>
      </w:r>
      <w:r w:rsidRPr="00141FCC">
        <w:rPr>
          <w:rFonts w:ascii="仿宋_GB2312" w:eastAsia="仿宋_GB2312" w:hint="eastAsia"/>
          <w:color w:val="000000"/>
          <w:sz w:val="32"/>
          <w:szCs w:val="32"/>
        </w:rPr>
        <w:t>其他科学技术支出</w:t>
      </w:r>
      <w:r>
        <w:rPr>
          <w:rFonts w:ascii="仿宋_GB2312" w:eastAsia="仿宋_GB2312" w:hint="eastAsia"/>
          <w:color w:val="000000"/>
          <w:sz w:val="32"/>
          <w:szCs w:val="32"/>
        </w:rPr>
        <w:t>206（类）99（款）99（项）：</w:t>
      </w:r>
      <w:r w:rsidRPr="00141FCC">
        <w:rPr>
          <w:rFonts w:ascii="仿宋_GB2312" w:eastAsia="仿宋_GB2312" w:hint="eastAsia"/>
          <w:color w:val="000000"/>
          <w:sz w:val="32"/>
          <w:szCs w:val="32"/>
        </w:rPr>
        <w:t>反映其他科学技术支出中除以上各项外用于科技方面的 支出。</w:t>
      </w:r>
    </w:p>
    <w:p w:rsidR="00141FCC" w:rsidRPr="00141FCC" w:rsidRDefault="00141FCC" w:rsidP="00141FCC">
      <w:pPr>
        <w:spacing w:line="600" w:lineRule="exact"/>
        <w:ind w:firstLine="640"/>
      </w:pPr>
      <w:r>
        <w:rPr>
          <w:rFonts w:ascii="仿宋_GB2312" w:eastAsia="仿宋_GB2312" w:hint="eastAsia"/>
          <w:color w:val="000000"/>
          <w:sz w:val="32"/>
          <w:szCs w:val="32"/>
        </w:rPr>
        <w:t>16</w:t>
      </w:r>
      <w:r>
        <w:rPr>
          <w:rFonts w:ascii="仿宋_GB2312" w:eastAsia="仿宋_GB2312"/>
          <w:color w:val="000000"/>
          <w:sz w:val="32"/>
          <w:szCs w:val="32"/>
        </w:rPr>
        <w:t>.</w:t>
      </w:r>
      <w:r w:rsidRPr="00141FCC">
        <w:rPr>
          <w:rFonts w:ascii="仿宋_GB2312" w:eastAsia="仿宋_GB2312" w:hint="eastAsia"/>
          <w:color w:val="000000"/>
          <w:sz w:val="32"/>
          <w:szCs w:val="32"/>
        </w:rPr>
        <w:t>其他社会保障和就业支出</w:t>
      </w:r>
      <w:r>
        <w:rPr>
          <w:rFonts w:ascii="仿宋_GB2312" w:eastAsia="仿宋_GB2312" w:hint="eastAsia"/>
          <w:color w:val="000000"/>
          <w:sz w:val="32"/>
          <w:szCs w:val="32"/>
        </w:rPr>
        <w:t>208（类）99（款）01（项）：</w:t>
      </w:r>
      <w:r w:rsidRPr="00141FCC">
        <w:rPr>
          <w:rFonts w:ascii="仿宋_GB2312" w:eastAsia="仿宋_GB2312" w:hint="eastAsia"/>
          <w:color w:val="000000"/>
          <w:sz w:val="32"/>
          <w:szCs w:val="32"/>
        </w:rPr>
        <w:t>反映其他用于社会保障和就业方面的支出。</w:t>
      </w:r>
    </w:p>
    <w:p w:rsidR="00CB588A" w:rsidRDefault="00141FCC">
      <w:pPr>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sidR="007A4A60">
        <w:rPr>
          <w:rFonts w:ascii="仿宋_GB2312" w:eastAsia="仿宋_GB2312"/>
          <w:color w:val="000000"/>
          <w:sz w:val="32"/>
          <w:szCs w:val="32"/>
        </w:rPr>
        <w:t>7.</w:t>
      </w:r>
      <w:r w:rsidR="007A4A60">
        <w:rPr>
          <w:rFonts w:ascii="仿宋_GB2312" w:eastAsia="仿宋_GB2312" w:hint="eastAsia"/>
          <w:color w:val="000000"/>
          <w:sz w:val="32"/>
          <w:szCs w:val="32"/>
        </w:rPr>
        <w:t>基本支出：指为保障机构正常运转、完成日常工作任务而发生的人员支出和公用支出。</w:t>
      </w:r>
    </w:p>
    <w:p w:rsidR="00CB588A" w:rsidRDefault="00141FCC">
      <w:pPr>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sidR="007A4A60">
        <w:rPr>
          <w:rFonts w:ascii="仿宋_GB2312" w:eastAsia="仿宋_GB2312"/>
          <w:color w:val="000000"/>
          <w:sz w:val="32"/>
          <w:szCs w:val="32"/>
        </w:rPr>
        <w:t>8.</w:t>
      </w:r>
      <w:r w:rsidR="007A4A60">
        <w:rPr>
          <w:rFonts w:ascii="仿宋_GB2312" w:eastAsia="仿宋_GB2312" w:hint="eastAsia"/>
          <w:color w:val="000000"/>
          <w:sz w:val="32"/>
          <w:szCs w:val="32"/>
        </w:rPr>
        <w:t>项目支出：指在基本支出之外为完成特定行政任务和事业发展目标所发生的支出。</w:t>
      </w:r>
    </w:p>
    <w:p w:rsidR="00CB588A" w:rsidRDefault="00141FCC">
      <w:pPr>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sidR="007A4A60">
        <w:rPr>
          <w:rFonts w:ascii="仿宋_GB2312" w:eastAsia="仿宋_GB2312"/>
          <w:color w:val="000000"/>
          <w:sz w:val="32"/>
          <w:szCs w:val="32"/>
        </w:rPr>
        <w:t>9.</w:t>
      </w:r>
      <w:r w:rsidR="007A4A60">
        <w:rPr>
          <w:rFonts w:ascii="仿宋_GB2312" w:eastAsia="仿宋_GB2312" w:hint="eastAsia"/>
          <w:color w:val="000000"/>
          <w:sz w:val="32"/>
          <w:szCs w:val="32"/>
        </w:rPr>
        <w:t>经营支出：指事业单位在专业业务活动及其辅助活动之外开展非独立核算经营活动发生的支出。</w:t>
      </w:r>
    </w:p>
    <w:p w:rsidR="00CB588A" w:rsidRDefault="00141FCC">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7A4A60">
        <w:rPr>
          <w:rFonts w:ascii="仿宋_GB2312" w:eastAsia="仿宋_GB2312"/>
          <w:sz w:val="32"/>
          <w:szCs w:val="32"/>
        </w:rPr>
        <w:t>0.</w:t>
      </w:r>
      <w:r w:rsidR="007A4A60">
        <w:rPr>
          <w:rFonts w:ascii="仿宋_GB2312" w:eastAsia="仿宋_GB2312" w:hint="eastAsia"/>
          <w:sz w:val="32"/>
          <w:szCs w:val="32"/>
        </w:rPr>
        <w:t>“三公”经费：指单位用财政拨款安排的因公出国（境）费、公务用车购置及运行费和公务接待费。其中，因公出国（境）费反映单位公务出国（境）的国际旅费、国外</w:t>
      </w:r>
      <w:r w:rsidR="007A4A60">
        <w:rPr>
          <w:rFonts w:ascii="仿宋_GB2312" w:eastAsia="仿宋_GB2312" w:hint="eastAsia"/>
          <w:sz w:val="32"/>
          <w:szCs w:val="32"/>
        </w:rPr>
        <w:lastRenderedPageBreak/>
        <w:t>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CB588A" w:rsidRDefault="00141FCC">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7A4A60">
        <w:rPr>
          <w:rFonts w:ascii="仿宋_GB2312" w:eastAsia="仿宋_GB2312"/>
          <w:sz w:val="32"/>
          <w:szCs w:val="32"/>
        </w:rPr>
        <w:t>1.</w:t>
      </w:r>
      <w:r w:rsidR="007A4A60">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A2122D" w:rsidRDefault="00A2122D">
      <w:pPr>
        <w:widowControl/>
        <w:jc w:val="left"/>
        <w:rPr>
          <w:rFonts w:ascii="仿宋_GB2312" w:eastAsia="仿宋_GB2312" w:hAnsi="Calibri" w:cs="黑体"/>
          <w:color w:val="000000"/>
          <w:kern w:val="0"/>
          <w:sz w:val="32"/>
          <w:szCs w:val="32"/>
        </w:rPr>
      </w:pPr>
      <w:r>
        <w:rPr>
          <w:rFonts w:ascii="仿宋_GB2312" w:eastAsia="仿宋_GB2312" w:cs="黑体"/>
          <w:sz w:val="32"/>
          <w:szCs w:val="32"/>
        </w:rPr>
        <w:br w:type="page"/>
      </w:r>
    </w:p>
    <w:p w:rsidR="00A2122D" w:rsidRDefault="00A2122D" w:rsidP="00A2122D">
      <w:pPr>
        <w:spacing w:line="600" w:lineRule="exact"/>
        <w:jc w:val="center"/>
        <w:outlineLvl w:val="0"/>
        <w:rPr>
          <w:rStyle w:val="1Char"/>
          <w:rFonts w:ascii="黑体" w:eastAsia="黑体" w:hAnsi="黑体"/>
          <w:b w:val="0"/>
        </w:rPr>
      </w:pPr>
      <w:bookmarkStart w:id="60" w:name="_Toc15396614"/>
      <w:r>
        <w:rPr>
          <w:rFonts w:ascii="黑体" w:eastAsia="黑体" w:hAnsi="黑体" w:hint="eastAsia"/>
          <w:sz w:val="44"/>
          <w:szCs w:val="44"/>
        </w:rPr>
        <w:lastRenderedPageBreak/>
        <w:t>第</w:t>
      </w:r>
      <w:r>
        <w:rPr>
          <w:rStyle w:val="1Char"/>
          <w:rFonts w:ascii="黑体" w:eastAsia="黑体" w:hAnsi="黑体" w:hint="eastAsia"/>
        </w:rPr>
        <w:t>四部分 附件</w:t>
      </w:r>
      <w:bookmarkEnd w:id="60"/>
    </w:p>
    <w:p w:rsidR="00A2122D" w:rsidRDefault="00A2122D" w:rsidP="00A2122D">
      <w:pPr>
        <w:spacing w:line="572" w:lineRule="exact"/>
        <w:jc w:val="left"/>
        <w:outlineLvl w:val="0"/>
        <w:rPr>
          <w:rFonts w:ascii="仿宋" w:eastAsia="黑体" w:hAnsi="仿宋"/>
          <w:b/>
          <w:sz w:val="32"/>
          <w:szCs w:val="32"/>
        </w:rPr>
      </w:pPr>
      <w:r>
        <w:rPr>
          <w:rFonts w:ascii="黑体" w:eastAsia="黑体" w:hAnsi="黑体" w:cs="黑体" w:hint="eastAsia"/>
          <w:sz w:val="32"/>
          <w:szCs w:val="32"/>
        </w:rPr>
        <w:t>附件1</w:t>
      </w:r>
    </w:p>
    <w:tbl>
      <w:tblPr>
        <w:tblW w:w="5607" w:type="pct"/>
        <w:tblInd w:w="-574" w:type="dxa"/>
        <w:tblLayout w:type="fixed"/>
        <w:tblLook w:val="04A0"/>
      </w:tblPr>
      <w:tblGrid>
        <w:gridCol w:w="1206"/>
        <w:gridCol w:w="1256"/>
        <w:gridCol w:w="1531"/>
        <w:gridCol w:w="1512"/>
        <w:gridCol w:w="2148"/>
        <w:gridCol w:w="1904"/>
      </w:tblGrid>
      <w:tr w:rsidR="00A2122D" w:rsidTr="004D6E55">
        <w:trPr>
          <w:trHeight w:val="465"/>
        </w:trPr>
        <w:tc>
          <w:tcPr>
            <w:tcW w:w="5000" w:type="pct"/>
            <w:gridSpan w:val="6"/>
            <w:tcBorders>
              <w:top w:val="nil"/>
              <w:left w:val="nil"/>
              <w:bottom w:val="nil"/>
              <w:right w:val="nil"/>
            </w:tcBorders>
            <w:shd w:val="clear" w:color="auto" w:fill="auto"/>
            <w:noWrap/>
          </w:tcPr>
          <w:p w:rsidR="00A2122D" w:rsidRDefault="00A2122D" w:rsidP="004D6E55">
            <w:pPr>
              <w:widowControl/>
              <w:jc w:val="center"/>
              <w:textAlignment w:val="top"/>
              <w:rPr>
                <w:rFonts w:ascii="仿宋" w:eastAsia="仿宋" w:hAnsi="仿宋" w:cs="仿宋"/>
                <w:b/>
                <w:bCs/>
                <w:color w:val="000000"/>
                <w:sz w:val="36"/>
                <w:szCs w:val="36"/>
              </w:rPr>
            </w:pPr>
            <w:r>
              <w:rPr>
                <w:rFonts w:ascii="仿宋" w:eastAsia="仿宋" w:hAnsi="仿宋" w:cs="仿宋" w:hint="eastAsia"/>
                <w:b/>
                <w:sz w:val="32"/>
                <w:szCs w:val="32"/>
              </w:rPr>
              <w:t>2021年100万元以上（含）特定目标类部门预算项目绩效目标自评</w:t>
            </w:r>
          </w:p>
        </w:tc>
      </w:tr>
      <w:tr w:rsidR="00A2122D" w:rsidTr="004D6E55">
        <w:trPr>
          <w:trHeight w:val="780"/>
        </w:trPr>
        <w:tc>
          <w:tcPr>
            <w:tcW w:w="2089" w:type="pct"/>
            <w:gridSpan w:val="3"/>
            <w:tcBorders>
              <w:top w:val="nil"/>
              <w:left w:val="nil"/>
              <w:bottom w:val="single" w:sz="4" w:space="0" w:color="000000"/>
              <w:right w:val="nil"/>
            </w:tcBorders>
            <w:shd w:val="clear" w:color="auto" w:fill="auto"/>
            <w:noWrap/>
            <w:vAlign w:val="center"/>
          </w:tcPr>
          <w:p w:rsidR="00A2122D" w:rsidRDefault="00A2122D" w:rsidP="004D6E55">
            <w:pPr>
              <w:rPr>
                <w:rFonts w:ascii="仿宋" w:eastAsia="仿宋" w:hAnsi="仿宋" w:cs="仿宋"/>
                <w:color w:val="000000"/>
                <w:sz w:val="20"/>
                <w:szCs w:val="20"/>
              </w:rPr>
            </w:pPr>
            <w:r>
              <w:rPr>
                <w:rFonts w:ascii="仿宋" w:eastAsia="仿宋" w:hAnsi="仿宋" w:cs="仿宋" w:hint="eastAsia"/>
                <w:color w:val="000000"/>
                <w:kern w:val="0"/>
                <w:sz w:val="24"/>
              </w:rPr>
              <w:t>项目名称：大型修缮</w:t>
            </w:r>
          </w:p>
        </w:tc>
        <w:tc>
          <w:tcPr>
            <w:tcW w:w="791" w:type="pct"/>
            <w:tcBorders>
              <w:top w:val="nil"/>
              <w:left w:val="nil"/>
              <w:bottom w:val="nil"/>
              <w:right w:val="nil"/>
            </w:tcBorders>
            <w:shd w:val="clear" w:color="auto" w:fill="auto"/>
            <w:noWrap/>
            <w:vAlign w:val="center"/>
          </w:tcPr>
          <w:p w:rsidR="00A2122D" w:rsidRDefault="00A2122D" w:rsidP="004D6E55">
            <w:pPr>
              <w:rPr>
                <w:rFonts w:ascii="仿宋" w:eastAsia="仿宋" w:hAnsi="仿宋" w:cs="仿宋"/>
                <w:color w:val="000000"/>
                <w:sz w:val="20"/>
                <w:szCs w:val="20"/>
              </w:rPr>
            </w:pPr>
          </w:p>
        </w:tc>
        <w:tc>
          <w:tcPr>
            <w:tcW w:w="1124" w:type="pct"/>
            <w:tcBorders>
              <w:top w:val="nil"/>
              <w:left w:val="nil"/>
              <w:bottom w:val="nil"/>
              <w:right w:val="nil"/>
            </w:tcBorders>
            <w:shd w:val="clear" w:color="auto" w:fill="auto"/>
            <w:noWrap/>
            <w:vAlign w:val="center"/>
          </w:tcPr>
          <w:p w:rsidR="00A2122D" w:rsidRDefault="00A2122D" w:rsidP="004D6E55">
            <w:pPr>
              <w:rPr>
                <w:rFonts w:ascii="仿宋" w:eastAsia="仿宋" w:hAnsi="仿宋" w:cs="仿宋"/>
                <w:color w:val="000000"/>
                <w:sz w:val="20"/>
                <w:szCs w:val="20"/>
              </w:rPr>
            </w:pPr>
          </w:p>
        </w:tc>
        <w:tc>
          <w:tcPr>
            <w:tcW w:w="994" w:type="pct"/>
            <w:tcBorders>
              <w:top w:val="nil"/>
              <w:left w:val="nil"/>
              <w:bottom w:val="nil"/>
              <w:right w:val="nil"/>
            </w:tcBorders>
            <w:shd w:val="clear" w:color="auto" w:fill="auto"/>
            <w:noWrap/>
            <w:vAlign w:val="center"/>
          </w:tcPr>
          <w:p w:rsidR="00A2122D" w:rsidRDefault="00A2122D" w:rsidP="004D6E55">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rPr>
              <w:t>单位：万元</w:t>
            </w:r>
          </w:p>
        </w:tc>
      </w:tr>
      <w:tr w:rsidR="00A2122D" w:rsidTr="004D6E55">
        <w:trPr>
          <w:trHeight w:val="700"/>
        </w:trPr>
        <w:tc>
          <w:tcPr>
            <w:tcW w:w="128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主管部门及代码</w:t>
            </w:r>
          </w:p>
        </w:tc>
        <w:tc>
          <w:tcPr>
            <w:tcW w:w="159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304 四川省教育厅</w:t>
            </w:r>
          </w:p>
        </w:tc>
        <w:tc>
          <w:tcPr>
            <w:tcW w:w="11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实施单位</w:t>
            </w:r>
          </w:p>
        </w:tc>
        <w:tc>
          <w:tcPr>
            <w:tcW w:w="9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四川音乐学院</w:t>
            </w:r>
          </w:p>
        </w:tc>
      </w:tr>
      <w:tr w:rsidR="00A2122D" w:rsidTr="004D6E55">
        <w:trPr>
          <w:trHeight w:val="700"/>
        </w:trPr>
        <w:tc>
          <w:tcPr>
            <w:tcW w:w="1288"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项目预算 </w:t>
            </w:r>
            <w:r>
              <w:rPr>
                <w:rFonts w:ascii="仿宋" w:eastAsia="仿宋" w:hAnsi="仿宋" w:cs="仿宋" w:hint="eastAsia"/>
                <w:color w:val="000000"/>
                <w:kern w:val="0"/>
                <w:sz w:val="24"/>
              </w:rPr>
              <w:br/>
              <w:t>执行情况</w:t>
            </w:r>
            <w:r>
              <w:rPr>
                <w:rFonts w:ascii="仿宋" w:eastAsia="仿宋" w:hAnsi="仿宋" w:cs="仿宋" w:hint="eastAsia"/>
                <w:color w:val="000000"/>
                <w:kern w:val="0"/>
                <w:sz w:val="24"/>
              </w:rPr>
              <w:br/>
              <w:t xml:space="preserve"> （万元）</w:t>
            </w:r>
          </w:p>
        </w:tc>
        <w:tc>
          <w:tcPr>
            <w:tcW w:w="8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预算数：</w:t>
            </w:r>
          </w:p>
        </w:tc>
        <w:tc>
          <w:tcPr>
            <w:tcW w:w="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1,614.60 </w:t>
            </w:r>
          </w:p>
        </w:tc>
        <w:tc>
          <w:tcPr>
            <w:tcW w:w="11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执行数：</w:t>
            </w:r>
          </w:p>
        </w:tc>
        <w:tc>
          <w:tcPr>
            <w:tcW w:w="9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511.54 </w:t>
            </w:r>
          </w:p>
        </w:tc>
      </w:tr>
      <w:tr w:rsidR="00A2122D" w:rsidTr="004D6E55">
        <w:trPr>
          <w:trHeight w:val="700"/>
        </w:trPr>
        <w:tc>
          <w:tcPr>
            <w:tcW w:w="1288"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8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其中： 财政拨款</w:t>
            </w:r>
          </w:p>
        </w:tc>
        <w:tc>
          <w:tcPr>
            <w:tcW w:w="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jc w:val="left"/>
              <w:rPr>
                <w:rFonts w:ascii="仿宋" w:eastAsia="仿宋" w:hAnsi="仿宋" w:cs="仿宋"/>
                <w:color w:val="000000"/>
                <w:sz w:val="24"/>
              </w:rPr>
            </w:pPr>
          </w:p>
        </w:tc>
        <w:tc>
          <w:tcPr>
            <w:tcW w:w="11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其中： 财政拨款</w:t>
            </w:r>
          </w:p>
        </w:tc>
        <w:tc>
          <w:tcPr>
            <w:tcW w:w="9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jc w:val="left"/>
              <w:rPr>
                <w:rFonts w:ascii="仿宋" w:eastAsia="仿宋" w:hAnsi="仿宋" w:cs="仿宋"/>
                <w:color w:val="000000"/>
                <w:sz w:val="24"/>
              </w:rPr>
            </w:pPr>
          </w:p>
        </w:tc>
      </w:tr>
      <w:tr w:rsidR="00A2122D" w:rsidTr="004D6E55">
        <w:trPr>
          <w:trHeight w:val="700"/>
        </w:trPr>
        <w:tc>
          <w:tcPr>
            <w:tcW w:w="1288"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8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其他资金</w:t>
            </w:r>
          </w:p>
        </w:tc>
        <w:tc>
          <w:tcPr>
            <w:tcW w:w="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1,614.60 </w:t>
            </w:r>
          </w:p>
        </w:tc>
        <w:tc>
          <w:tcPr>
            <w:tcW w:w="11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其他资金</w:t>
            </w:r>
          </w:p>
        </w:tc>
        <w:tc>
          <w:tcPr>
            <w:tcW w:w="9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511.54 </w:t>
            </w:r>
          </w:p>
        </w:tc>
      </w:tr>
      <w:tr w:rsidR="00A2122D" w:rsidTr="004D6E55">
        <w:trPr>
          <w:trHeight w:val="700"/>
        </w:trPr>
        <w:tc>
          <w:tcPr>
            <w:tcW w:w="6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年度总体目标完成情况</w:t>
            </w:r>
          </w:p>
        </w:tc>
        <w:tc>
          <w:tcPr>
            <w:tcW w:w="2249"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预期目标</w:t>
            </w:r>
          </w:p>
        </w:tc>
        <w:tc>
          <w:tcPr>
            <w:tcW w:w="211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目标实际完成情况</w:t>
            </w:r>
          </w:p>
        </w:tc>
      </w:tr>
      <w:tr w:rsidR="00A2122D" w:rsidTr="004D6E55">
        <w:trPr>
          <w:trHeight w:val="1620"/>
        </w:trPr>
        <w:tc>
          <w:tcPr>
            <w:tcW w:w="6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2249" w:type="pct"/>
            <w:gridSpan w:val="3"/>
            <w:tcBorders>
              <w:top w:val="single" w:sz="4" w:space="0" w:color="000000"/>
              <w:left w:val="single" w:sz="4" w:space="0" w:color="000000"/>
              <w:bottom w:val="single" w:sz="4" w:space="0" w:color="000000"/>
              <w:right w:val="single" w:sz="4" w:space="0" w:color="000000"/>
            </w:tcBorders>
            <w:shd w:val="clear" w:color="auto" w:fill="auto"/>
          </w:tcPr>
          <w:p w:rsidR="00A2122D" w:rsidRDefault="00A2122D" w:rsidP="004D6E55">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rPr>
              <w:t>新都校区食堂加工区按食品加工流程进行分区改造，对新都校区毕业生寝室粉刷，新都校区篮球场、网球场塑胶场地更换。通过上述大型专项维修改造项目，进一步改善学院教学条件，给师生提供舒适的学习生活环境。</w:t>
            </w:r>
          </w:p>
        </w:tc>
        <w:tc>
          <w:tcPr>
            <w:tcW w:w="2118" w:type="pct"/>
            <w:gridSpan w:val="2"/>
            <w:tcBorders>
              <w:top w:val="single" w:sz="4" w:space="0" w:color="000000"/>
              <w:left w:val="single" w:sz="4" w:space="0" w:color="000000"/>
              <w:bottom w:val="single" w:sz="4" w:space="0" w:color="000000"/>
              <w:right w:val="single" w:sz="4" w:space="0" w:color="000000"/>
            </w:tcBorders>
            <w:shd w:val="clear" w:color="auto" w:fill="auto"/>
            <w:noWrap/>
          </w:tcPr>
          <w:p w:rsidR="00A2122D" w:rsidRDefault="00A2122D" w:rsidP="004D6E55">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rPr>
              <w:t>已经全部竣工，正在办理审核结算。</w:t>
            </w:r>
          </w:p>
        </w:tc>
      </w:tr>
      <w:tr w:rsidR="00A2122D" w:rsidTr="004D6E55">
        <w:trPr>
          <w:trHeight w:val="580"/>
        </w:trPr>
        <w:tc>
          <w:tcPr>
            <w:tcW w:w="6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年度绩效指标完成情况</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一级指标</w:t>
            </w:r>
          </w:p>
        </w:tc>
        <w:tc>
          <w:tcPr>
            <w:tcW w:w="8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二级指标</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三级指标</w:t>
            </w:r>
          </w:p>
        </w:tc>
        <w:tc>
          <w:tcPr>
            <w:tcW w:w="11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预期指标</w:t>
            </w:r>
          </w:p>
        </w:tc>
        <w:tc>
          <w:tcPr>
            <w:tcW w:w="9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实际完成</w:t>
            </w:r>
          </w:p>
        </w:tc>
      </w:tr>
      <w:tr w:rsidR="00A2122D" w:rsidTr="004D6E55">
        <w:trPr>
          <w:trHeight w:val="580"/>
        </w:trPr>
        <w:tc>
          <w:tcPr>
            <w:tcW w:w="6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5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完成指标</w:t>
            </w:r>
          </w:p>
        </w:tc>
        <w:tc>
          <w:tcPr>
            <w:tcW w:w="8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数量指标</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完成毕业生寝室维修</w:t>
            </w:r>
          </w:p>
        </w:tc>
        <w:tc>
          <w:tcPr>
            <w:tcW w:w="11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600间</w:t>
            </w:r>
          </w:p>
        </w:tc>
        <w:tc>
          <w:tcPr>
            <w:tcW w:w="9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600间</w:t>
            </w:r>
          </w:p>
        </w:tc>
      </w:tr>
      <w:tr w:rsidR="00A2122D" w:rsidTr="004D6E55">
        <w:trPr>
          <w:trHeight w:val="580"/>
        </w:trPr>
        <w:tc>
          <w:tcPr>
            <w:tcW w:w="6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8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质量指标</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专项维修合格率</w:t>
            </w:r>
          </w:p>
        </w:tc>
        <w:tc>
          <w:tcPr>
            <w:tcW w:w="11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c>
          <w:tcPr>
            <w:tcW w:w="9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A2122D" w:rsidTr="004D6E55">
        <w:trPr>
          <w:trHeight w:val="580"/>
        </w:trPr>
        <w:tc>
          <w:tcPr>
            <w:tcW w:w="6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8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专项维修不超过控制价</w:t>
            </w:r>
          </w:p>
        </w:tc>
        <w:tc>
          <w:tcPr>
            <w:tcW w:w="11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90%</w:t>
            </w:r>
          </w:p>
        </w:tc>
        <w:tc>
          <w:tcPr>
            <w:tcW w:w="9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A2122D" w:rsidTr="004D6E55">
        <w:trPr>
          <w:trHeight w:val="580"/>
        </w:trPr>
        <w:tc>
          <w:tcPr>
            <w:tcW w:w="6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8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按时完工率</w:t>
            </w:r>
          </w:p>
        </w:tc>
        <w:tc>
          <w:tcPr>
            <w:tcW w:w="11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85%</w:t>
            </w:r>
          </w:p>
        </w:tc>
        <w:tc>
          <w:tcPr>
            <w:tcW w:w="9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A2122D" w:rsidTr="004D6E55">
        <w:trPr>
          <w:trHeight w:val="580"/>
        </w:trPr>
        <w:tc>
          <w:tcPr>
            <w:tcW w:w="6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8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施工中使用环保材料</w:t>
            </w:r>
          </w:p>
        </w:tc>
        <w:tc>
          <w:tcPr>
            <w:tcW w:w="11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c>
          <w:tcPr>
            <w:tcW w:w="9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A2122D" w:rsidTr="004D6E55">
        <w:trPr>
          <w:trHeight w:val="840"/>
        </w:trPr>
        <w:tc>
          <w:tcPr>
            <w:tcW w:w="6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5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效益指标</w:t>
            </w:r>
          </w:p>
        </w:tc>
        <w:tc>
          <w:tcPr>
            <w:tcW w:w="8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社会效益指标</w:t>
            </w:r>
          </w:p>
        </w:tc>
        <w:tc>
          <w:tcPr>
            <w:tcW w:w="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改善食堂加工区环境</w:t>
            </w:r>
          </w:p>
        </w:tc>
        <w:tc>
          <w:tcPr>
            <w:tcW w:w="11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达到对食品分区加工的要求</w:t>
            </w:r>
          </w:p>
        </w:tc>
        <w:tc>
          <w:tcPr>
            <w:tcW w:w="9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达到对食品分区加工的要求</w:t>
            </w:r>
          </w:p>
        </w:tc>
      </w:tr>
      <w:tr w:rsidR="00A2122D" w:rsidTr="004D6E55">
        <w:trPr>
          <w:trHeight w:val="840"/>
        </w:trPr>
        <w:tc>
          <w:tcPr>
            <w:tcW w:w="6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8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改善教学质量</w:t>
            </w:r>
          </w:p>
        </w:tc>
        <w:tc>
          <w:tcPr>
            <w:tcW w:w="11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效果良好</w:t>
            </w:r>
          </w:p>
        </w:tc>
        <w:tc>
          <w:tcPr>
            <w:tcW w:w="9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效果良好</w:t>
            </w:r>
          </w:p>
        </w:tc>
      </w:tr>
      <w:tr w:rsidR="00A2122D" w:rsidTr="004D6E55">
        <w:trPr>
          <w:trHeight w:val="840"/>
        </w:trPr>
        <w:tc>
          <w:tcPr>
            <w:tcW w:w="6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满意度指标</w:t>
            </w:r>
          </w:p>
        </w:tc>
        <w:tc>
          <w:tcPr>
            <w:tcW w:w="8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满意度指标</w:t>
            </w:r>
          </w:p>
        </w:tc>
        <w:tc>
          <w:tcPr>
            <w:tcW w:w="7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师生满意度</w:t>
            </w:r>
          </w:p>
        </w:tc>
        <w:tc>
          <w:tcPr>
            <w:tcW w:w="11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90%</w:t>
            </w:r>
          </w:p>
        </w:tc>
        <w:tc>
          <w:tcPr>
            <w:tcW w:w="9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90%</w:t>
            </w:r>
          </w:p>
        </w:tc>
      </w:tr>
    </w:tbl>
    <w:p w:rsidR="00A2122D" w:rsidRDefault="00A2122D" w:rsidP="00A2122D">
      <w:pPr>
        <w:pStyle w:val="a0"/>
        <w:spacing w:before="93"/>
        <w:rPr>
          <w:rFonts w:ascii="仿宋" w:eastAsia="仿宋" w:hAnsi="仿宋" w:cs="仿宋"/>
          <w:b/>
          <w:sz w:val="32"/>
          <w:szCs w:val="32"/>
        </w:rPr>
      </w:pPr>
    </w:p>
    <w:tbl>
      <w:tblPr>
        <w:tblW w:w="5606" w:type="pct"/>
        <w:tblInd w:w="-580" w:type="dxa"/>
        <w:tblLayout w:type="fixed"/>
        <w:tblLook w:val="04A0"/>
      </w:tblPr>
      <w:tblGrid>
        <w:gridCol w:w="2080"/>
        <w:gridCol w:w="1349"/>
        <w:gridCol w:w="745"/>
        <w:gridCol w:w="529"/>
        <w:gridCol w:w="1296"/>
        <w:gridCol w:w="1361"/>
        <w:gridCol w:w="378"/>
        <w:gridCol w:w="1817"/>
      </w:tblGrid>
      <w:tr w:rsidR="00A2122D" w:rsidTr="004D6E55">
        <w:trPr>
          <w:trHeight w:val="465"/>
        </w:trPr>
        <w:tc>
          <w:tcPr>
            <w:tcW w:w="5000" w:type="pct"/>
            <w:gridSpan w:val="8"/>
            <w:tcBorders>
              <w:top w:val="nil"/>
              <w:left w:val="nil"/>
              <w:bottom w:val="nil"/>
              <w:right w:val="nil"/>
            </w:tcBorders>
            <w:shd w:val="clear" w:color="auto" w:fill="auto"/>
            <w:noWrap/>
          </w:tcPr>
          <w:p w:rsidR="00A2122D" w:rsidRDefault="00A2122D" w:rsidP="004D6E55">
            <w:pPr>
              <w:widowControl/>
              <w:textAlignment w:val="top"/>
              <w:rPr>
                <w:rFonts w:ascii="仿宋" w:eastAsia="仿宋" w:hAnsi="仿宋" w:cs="仿宋"/>
                <w:b/>
                <w:sz w:val="32"/>
                <w:szCs w:val="32"/>
              </w:rPr>
            </w:pPr>
            <w:r>
              <w:rPr>
                <w:rFonts w:ascii="仿宋" w:eastAsia="仿宋" w:hAnsi="仿宋" w:cs="仿宋" w:hint="eastAsia"/>
                <w:b/>
                <w:sz w:val="32"/>
                <w:szCs w:val="32"/>
              </w:rPr>
              <w:t>附表2</w:t>
            </w:r>
          </w:p>
        </w:tc>
      </w:tr>
      <w:tr w:rsidR="00A2122D" w:rsidTr="004D6E55">
        <w:trPr>
          <w:trHeight w:val="465"/>
        </w:trPr>
        <w:tc>
          <w:tcPr>
            <w:tcW w:w="5000" w:type="pct"/>
            <w:gridSpan w:val="8"/>
            <w:tcBorders>
              <w:top w:val="nil"/>
              <w:left w:val="nil"/>
              <w:bottom w:val="nil"/>
              <w:right w:val="nil"/>
            </w:tcBorders>
            <w:shd w:val="clear" w:color="auto" w:fill="auto"/>
            <w:noWrap/>
          </w:tcPr>
          <w:p w:rsidR="00A2122D" w:rsidRDefault="00A2122D" w:rsidP="004D6E55">
            <w:pPr>
              <w:widowControl/>
              <w:jc w:val="center"/>
              <w:textAlignment w:val="top"/>
              <w:rPr>
                <w:rFonts w:ascii="仿宋" w:eastAsia="仿宋" w:hAnsi="仿宋" w:cs="仿宋"/>
                <w:b/>
                <w:bCs/>
                <w:color w:val="000000"/>
                <w:sz w:val="32"/>
                <w:szCs w:val="32"/>
              </w:rPr>
            </w:pPr>
            <w:r>
              <w:rPr>
                <w:rFonts w:ascii="仿宋" w:eastAsia="仿宋" w:hAnsi="仿宋" w:cs="仿宋" w:hint="eastAsia"/>
                <w:b/>
                <w:sz w:val="32"/>
                <w:szCs w:val="32"/>
              </w:rPr>
              <w:t>2021年100万元以上（含）特定目标类部门预算项目绩效目标自评</w:t>
            </w:r>
          </w:p>
        </w:tc>
      </w:tr>
      <w:tr w:rsidR="00A2122D" w:rsidTr="004D6E55">
        <w:trPr>
          <w:trHeight w:val="780"/>
        </w:trPr>
        <w:tc>
          <w:tcPr>
            <w:tcW w:w="2184" w:type="pct"/>
            <w:gridSpan w:val="3"/>
            <w:tcBorders>
              <w:top w:val="nil"/>
              <w:left w:val="nil"/>
              <w:bottom w:val="nil"/>
              <w:right w:val="nil"/>
            </w:tcBorders>
            <w:shd w:val="clear" w:color="auto" w:fill="auto"/>
            <w:noWrap/>
            <w:vAlign w:val="center"/>
          </w:tcPr>
          <w:p w:rsidR="00A2122D" w:rsidRDefault="00A2122D" w:rsidP="004D6E55">
            <w:pPr>
              <w:rPr>
                <w:rFonts w:ascii="仿宋" w:eastAsia="仿宋" w:hAnsi="仿宋" w:cs="仿宋"/>
                <w:color w:val="000000"/>
                <w:sz w:val="20"/>
                <w:szCs w:val="20"/>
              </w:rPr>
            </w:pPr>
            <w:r>
              <w:rPr>
                <w:rFonts w:ascii="仿宋" w:eastAsia="仿宋" w:hAnsi="仿宋" w:cs="仿宋" w:hint="eastAsia"/>
                <w:color w:val="000000"/>
                <w:kern w:val="0"/>
                <w:sz w:val="24"/>
              </w:rPr>
              <w:t>项目名称：部门集中收入安排支出</w:t>
            </w:r>
          </w:p>
        </w:tc>
        <w:tc>
          <w:tcPr>
            <w:tcW w:w="955" w:type="pct"/>
            <w:gridSpan w:val="2"/>
            <w:tcBorders>
              <w:top w:val="nil"/>
              <w:left w:val="nil"/>
              <w:bottom w:val="nil"/>
              <w:right w:val="nil"/>
            </w:tcBorders>
            <w:shd w:val="clear" w:color="auto" w:fill="auto"/>
            <w:noWrap/>
            <w:vAlign w:val="center"/>
          </w:tcPr>
          <w:p w:rsidR="00A2122D" w:rsidRDefault="00A2122D" w:rsidP="004D6E55">
            <w:pPr>
              <w:rPr>
                <w:rFonts w:ascii="仿宋" w:eastAsia="仿宋" w:hAnsi="仿宋" w:cs="仿宋"/>
                <w:color w:val="000000"/>
                <w:sz w:val="20"/>
                <w:szCs w:val="20"/>
              </w:rPr>
            </w:pPr>
          </w:p>
        </w:tc>
        <w:tc>
          <w:tcPr>
            <w:tcW w:w="712" w:type="pct"/>
            <w:tcBorders>
              <w:top w:val="nil"/>
              <w:left w:val="nil"/>
              <w:bottom w:val="nil"/>
              <w:right w:val="nil"/>
            </w:tcBorders>
            <w:shd w:val="clear" w:color="auto" w:fill="auto"/>
            <w:noWrap/>
            <w:vAlign w:val="center"/>
          </w:tcPr>
          <w:p w:rsidR="00A2122D" w:rsidRDefault="00A2122D" w:rsidP="004D6E55">
            <w:pPr>
              <w:rPr>
                <w:rFonts w:ascii="仿宋" w:eastAsia="仿宋" w:hAnsi="仿宋" w:cs="仿宋"/>
                <w:color w:val="000000"/>
                <w:sz w:val="20"/>
                <w:szCs w:val="20"/>
              </w:rPr>
            </w:pPr>
          </w:p>
        </w:tc>
        <w:tc>
          <w:tcPr>
            <w:tcW w:w="1147" w:type="pct"/>
            <w:gridSpan w:val="2"/>
            <w:tcBorders>
              <w:top w:val="nil"/>
              <w:left w:val="nil"/>
              <w:bottom w:val="nil"/>
              <w:right w:val="nil"/>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单位：万元</w:t>
            </w:r>
          </w:p>
        </w:tc>
      </w:tr>
      <w:tr w:rsidR="00A2122D" w:rsidTr="004D6E55">
        <w:trPr>
          <w:trHeight w:val="700"/>
        </w:trPr>
        <w:tc>
          <w:tcPr>
            <w:tcW w:w="10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主管部门及代码</w:t>
            </w:r>
          </w:p>
        </w:tc>
        <w:tc>
          <w:tcPr>
            <w:tcW w:w="205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304 四川省教育厅</w:t>
            </w:r>
          </w:p>
        </w:tc>
        <w:tc>
          <w:tcPr>
            <w:tcW w:w="7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实施单位</w:t>
            </w:r>
          </w:p>
        </w:tc>
        <w:tc>
          <w:tcPr>
            <w:tcW w:w="114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四川音乐学院</w:t>
            </w:r>
          </w:p>
        </w:tc>
      </w:tr>
      <w:tr w:rsidR="00A2122D" w:rsidTr="004D6E55">
        <w:trPr>
          <w:trHeight w:val="700"/>
        </w:trPr>
        <w:tc>
          <w:tcPr>
            <w:tcW w:w="108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项目预算 </w:t>
            </w:r>
            <w:r>
              <w:rPr>
                <w:rFonts w:ascii="仿宋" w:eastAsia="仿宋" w:hAnsi="仿宋" w:cs="仿宋" w:hint="eastAsia"/>
                <w:color w:val="000000"/>
                <w:kern w:val="0"/>
                <w:sz w:val="24"/>
              </w:rPr>
              <w:br/>
              <w:t>执行情况</w:t>
            </w:r>
            <w:r>
              <w:rPr>
                <w:rFonts w:ascii="仿宋" w:eastAsia="仿宋" w:hAnsi="仿宋" w:cs="仿宋" w:hint="eastAsia"/>
                <w:color w:val="000000"/>
                <w:kern w:val="0"/>
                <w:sz w:val="24"/>
              </w:rPr>
              <w:br/>
              <w:t xml:space="preserve"> （万元）</w:t>
            </w:r>
          </w:p>
        </w:tc>
        <w:tc>
          <w:tcPr>
            <w:tcW w:w="109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预算数：</w:t>
            </w:r>
          </w:p>
        </w:tc>
        <w:tc>
          <w:tcPr>
            <w:tcW w:w="95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525.00 </w:t>
            </w:r>
          </w:p>
        </w:tc>
        <w:tc>
          <w:tcPr>
            <w:tcW w:w="7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执行数：</w:t>
            </w:r>
          </w:p>
        </w:tc>
        <w:tc>
          <w:tcPr>
            <w:tcW w:w="114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525.00 </w:t>
            </w:r>
          </w:p>
        </w:tc>
      </w:tr>
      <w:tr w:rsidR="00A2122D" w:rsidTr="004D6E55">
        <w:trPr>
          <w:trHeight w:val="700"/>
        </w:trPr>
        <w:tc>
          <w:tcPr>
            <w:tcW w:w="10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09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其中： 财政拨款</w:t>
            </w:r>
          </w:p>
        </w:tc>
        <w:tc>
          <w:tcPr>
            <w:tcW w:w="95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525.00 </w:t>
            </w: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其中： 财政拨款</w:t>
            </w:r>
          </w:p>
        </w:tc>
        <w:tc>
          <w:tcPr>
            <w:tcW w:w="114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525.00 </w:t>
            </w:r>
          </w:p>
        </w:tc>
      </w:tr>
      <w:tr w:rsidR="00A2122D" w:rsidTr="004D6E55">
        <w:trPr>
          <w:trHeight w:val="700"/>
        </w:trPr>
        <w:tc>
          <w:tcPr>
            <w:tcW w:w="10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09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其他资金</w:t>
            </w:r>
          </w:p>
        </w:tc>
        <w:tc>
          <w:tcPr>
            <w:tcW w:w="95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jc w:val="left"/>
              <w:rPr>
                <w:rFonts w:ascii="仿宋" w:eastAsia="仿宋" w:hAnsi="仿宋" w:cs="仿宋"/>
                <w:color w:val="000000"/>
                <w:sz w:val="24"/>
              </w:rPr>
            </w:pPr>
          </w:p>
        </w:tc>
        <w:tc>
          <w:tcPr>
            <w:tcW w:w="7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其他资金</w:t>
            </w:r>
          </w:p>
        </w:tc>
        <w:tc>
          <w:tcPr>
            <w:tcW w:w="114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jc w:val="left"/>
              <w:rPr>
                <w:rFonts w:ascii="仿宋" w:eastAsia="仿宋" w:hAnsi="仿宋" w:cs="仿宋"/>
                <w:color w:val="000000"/>
                <w:sz w:val="24"/>
              </w:rPr>
            </w:pPr>
          </w:p>
        </w:tc>
      </w:tr>
      <w:tr w:rsidR="00A2122D" w:rsidTr="004D6E55">
        <w:trPr>
          <w:trHeight w:val="700"/>
        </w:trPr>
        <w:tc>
          <w:tcPr>
            <w:tcW w:w="108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年度总体目标完成情况</w:t>
            </w:r>
          </w:p>
        </w:tc>
        <w:tc>
          <w:tcPr>
            <w:tcW w:w="205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预期目标</w:t>
            </w:r>
          </w:p>
        </w:tc>
        <w:tc>
          <w:tcPr>
            <w:tcW w:w="1860"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目标实际完成情况</w:t>
            </w:r>
          </w:p>
        </w:tc>
      </w:tr>
      <w:tr w:rsidR="00A2122D" w:rsidTr="004D6E55">
        <w:trPr>
          <w:trHeight w:val="1540"/>
        </w:trPr>
        <w:tc>
          <w:tcPr>
            <w:tcW w:w="10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2051" w:type="pct"/>
            <w:gridSpan w:val="4"/>
            <w:tcBorders>
              <w:top w:val="single" w:sz="4" w:space="0" w:color="000000"/>
              <w:left w:val="single" w:sz="4" w:space="0" w:color="000000"/>
              <w:bottom w:val="single" w:sz="4" w:space="0" w:color="000000"/>
              <w:right w:val="single" w:sz="4" w:space="0" w:color="000000"/>
            </w:tcBorders>
            <w:shd w:val="clear" w:color="auto" w:fill="auto"/>
          </w:tcPr>
          <w:p w:rsidR="00A2122D" w:rsidRDefault="00A2122D" w:rsidP="004D6E55">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rPr>
              <w:t>满足现有学生的日常教育教学需求，确保教学质量，提升教学水平及学生的艺术素养。</w:t>
            </w:r>
          </w:p>
        </w:tc>
        <w:tc>
          <w:tcPr>
            <w:tcW w:w="1860" w:type="pct"/>
            <w:gridSpan w:val="3"/>
            <w:tcBorders>
              <w:top w:val="single" w:sz="4" w:space="0" w:color="000000"/>
              <w:left w:val="single" w:sz="4" w:space="0" w:color="000000"/>
              <w:bottom w:val="single" w:sz="4" w:space="0" w:color="000000"/>
              <w:right w:val="single" w:sz="4" w:space="0" w:color="000000"/>
            </w:tcBorders>
            <w:shd w:val="clear" w:color="auto" w:fill="auto"/>
          </w:tcPr>
          <w:p w:rsidR="00A2122D" w:rsidRDefault="00A2122D" w:rsidP="004D6E55">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rPr>
              <w:t>满足现有学生的日常教育教学需求，确保教学质量，提升教学水平及学生的艺术素养。</w:t>
            </w:r>
          </w:p>
        </w:tc>
      </w:tr>
      <w:tr w:rsidR="00A2122D" w:rsidTr="004D6E55">
        <w:trPr>
          <w:trHeight w:val="580"/>
        </w:trPr>
        <w:tc>
          <w:tcPr>
            <w:tcW w:w="108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年度绩效指标完成情况</w:t>
            </w:r>
          </w:p>
        </w:tc>
        <w:tc>
          <w:tcPr>
            <w:tcW w:w="7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一级指标</w:t>
            </w:r>
          </w:p>
        </w:tc>
        <w:tc>
          <w:tcPr>
            <w:tcW w:w="6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二级指标</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三级指标</w:t>
            </w:r>
          </w:p>
        </w:tc>
        <w:tc>
          <w:tcPr>
            <w:tcW w:w="91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预期指标</w:t>
            </w:r>
          </w:p>
        </w:tc>
        <w:tc>
          <w:tcPr>
            <w:tcW w:w="9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实际完成</w:t>
            </w:r>
          </w:p>
        </w:tc>
      </w:tr>
      <w:tr w:rsidR="00A2122D" w:rsidTr="004D6E55">
        <w:trPr>
          <w:trHeight w:val="1280"/>
        </w:trPr>
        <w:tc>
          <w:tcPr>
            <w:tcW w:w="10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完成指标</w:t>
            </w:r>
          </w:p>
        </w:tc>
        <w:tc>
          <w:tcPr>
            <w:tcW w:w="66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质量指标</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完成各项教育教学活动</w:t>
            </w:r>
          </w:p>
        </w:tc>
        <w:tc>
          <w:tcPr>
            <w:tcW w:w="9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高效</w:t>
            </w:r>
          </w:p>
        </w:tc>
        <w:tc>
          <w:tcPr>
            <w:tcW w:w="9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高效</w:t>
            </w:r>
          </w:p>
        </w:tc>
      </w:tr>
      <w:tr w:rsidR="00A2122D" w:rsidTr="004D6E55">
        <w:trPr>
          <w:trHeight w:val="840"/>
        </w:trPr>
        <w:tc>
          <w:tcPr>
            <w:tcW w:w="10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效益指标</w:t>
            </w:r>
          </w:p>
        </w:tc>
        <w:tc>
          <w:tcPr>
            <w:tcW w:w="6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可持续影响指标</w:t>
            </w:r>
          </w:p>
        </w:tc>
        <w:tc>
          <w:tcPr>
            <w:tcW w:w="6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项目影响年限</w:t>
            </w:r>
          </w:p>
        </w:tc>
        <w:tc>
          <w:tcPr>
            <w:tcW w:w="91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9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r>
      <w:tr w:rsidR="00A2122D" w:rsidTr="004D6E55">
        <w:trPr>
          <w:trHeight w:val="840"/>
        </w:trPr>
        <w:tc>
          <w:tcPr>
            <w:tcW w:w="10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满意度指标</w:t>
            </w:r>
          </w:p>
        </w:tc>
        <w:tc>
          <w:tcPr>
            <w:tcW w:w="6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满意度指标</w:t>
            </w:r>
          </w:p>
        </w:tc>
        <w:tc>
          <w:tcPr>
            <w:tcW w:w="6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服务对象满意度</w:t>
            </w:r>
          </w:p>
        </w:tc>
        <w:tc>
          <w:tcPr>
            <w:tcW w:w="91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c>
          <w:tcPr>
            <w:tcW w:w="9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bl>
    <w:p w:rsidR="00A2122D" w:rsidRDefault="00A2122D" w:rsidP="00A2122D">
      <w:pPr>
        <w:pStyle w:val="a0"/>
        <w:spacing w:before="93"/>
        <w:rPr>
          <w:rFonts w:ascii="仿宋" w:eastAsia="仿宋" w:hAnsi="仿宋" w:cs="仿宋"/>
          <w:b/>
          <w:sz w:val="32"/>
          <w:szCs w:val="32"/>
        </w:rPr>
      </w:pPr>
    </w:p>
    <w:p w:rsidR="00A2122D" w:rsidRDefault="00A2122D" w:rsidP="00A2122D">
      <w:pPr>
        <w:pStyle w:val="a0"/>
        <w:spacing w:before="93"/>
        <w:rPr>
          <w:rFonts w:ascii="仿宋" w:eastAsia="仿宋" w:hAnsi="仿宋" w:cs="仿宋"/>
          <w:b/>
          <w:sz w:val="32"/>
          <w:szCs w:val="32"/>
        </w:rPr>
      </w:pPr>
    </w:p>
    <w:tbl>
      <w:tblPr>
        <w:tblW w:w="5669" w:type="pct"/>
        <w:tblInd w:w="-630" w:type="dxa"/>
        <w:tblLayout w:type="fixed"/>
        <w:tblLook w:val="04A0"/>
      </w:tblPr>
      <w:tblGrid>
        <w:gridCol w:w="42"/>
        <w:gridCol w:w="1463"/>
        <w:gridCol w:w="267"/>
        <w:gridCol w:w="1007"/>
        <w:gridCol w:w="232"/>
        <w:gridCol w:w="649"/>
        <w:gridCol w:w="392"/>
        <w:gridCol w:w="288"/>
        <w:gridCol w:w="1384"/>
        <w:gridCol w:w="209"/>
        <w:gridCol w:w="1202"/>
        <w:gridCol w:w="435"/>
        <w:gridCol w:w="228"/>
        <w:gridCol w:w="1816"/>
        <w:gridCol w:w="48"/>
      </w:tblGrid>
      <w:tr w:rsidR="00A2122D" w:rsidTr="004D6E55">
        <w:trPr>
          <w:gridBefore w:val="1"/>
          <w:gridAfter w:val="1"/>
          <w:wBefore w:w="22" w:type="pct"/>
          <w:wAfter w:w="23" w:type="pct"/>
          <w:trHeight w:val="465"/>
        </w:trPr>
        <w:tc>
          <w:tcPr>
            <w:tcW w:w="4953" w:type="pct"/>
            <w:gridSpan w:val="13"/>
            <w:tcBorders>
              <w:top w:val="nil"/>
              <w:left w:val="nil"/>
              <w:bottom w:val="nil"/>
              <w:right w:val="nil"/>
            </w:tcBorders>
            <w:shd w:val="clear" w:color="auto" w:fill="auto"/>
            <w:noWrap/>
          </w:tcPr>
          <w:p w:rsidR="00A2122D" w:rsidRDefault="00A2122D" w:rsidP="004D6E55">
            <w:pPr>
              <w:widowControl/>
              <w:textAlignment w:val="top"/>
              <w:rPr>
                <w:rFonts w:ascii="仿宋" w:eastAsia="仿宋" w:hAnsi="仿宋" w:cs="仿宋"/>
                <w:b/>
                <w:sz w:val="32"/>
                <w:szCs w:val="32"/>
              </w:rPr>
            </w:pPr>
            <w:r>
              <w:rPr>
                <w:rFonts w:ascii="仿宋" w:eastAsia="仿宋" w:hAnsi="仿宋" w:cs="仿宋" w:hint="eastAsia"/>
                <w:b/>
                <w:sz w:val="32"/>
                <w:szCs w:val="32"/>
              </w:rPr>
              <w:lastRenderedPageBreak/>
              <w:t>附表3</w:t>
            </w:r>
          </w:p>
        </w:tc>
      </w:tr>
      <w:tr w:rsidR="00A2122D" w:rsidTr="004D6E55">
        <w:trPr>
          <w:gridBefore w:val="1"/>
          <w:gridAfter w:val="1"/>
          <w:wBefore w:w="22" w:type="pct"/>
          <w:wAfter w:w="23" w:type="pct"/>
          <w:trHeight w:val="465"/>
        </w:trPr>
        <w:tc>
          <w:tcPr>
            <w:tcW w:w="4953" w:type="pct"/>
            <w:gridSpan w:val="13"/>
            <w:tcBorders>
              <w:top w:val="nil"/>
              <w:left w:val="nil"/>
              <w:bottom w:val="nil"/>
              <w:right w:val="nil"/>
            </w:tcBorders>
            <w:shd w:val="clear" w:color="auto" w:fill="auto"/>
            <w:noWrap/>
          </w:tcPr>
          <w:p w:rsidR="00A2122D" w:rsidRDefault="00A2122D" w:rsidP="004D6E55">
            <w:pPr>
              <w:widowControl/>
              <w:jc w:val="center"/>
              <w:textAlignment w:val="top"/>
              <w:rPr>
                <w:rFonts w:ascii="仿宋" w:eastAsia="仿宋" w:hAnsi="仿宋" w:cs="仿宋"/>
                <w:b/>
                <w:bCs/>
                <w:color w:val="000000"/>
                <w:sz w:val="32"/>
                <w:szCs w:val="32"/>
              </w:rPr>
            </w:pPr>
            <w:r>
              <w:rPr>
                <w:rFonts w:ascii="仿宋" w:eastAsia="仿宋" w:hAnsi="仿宋" w:cs="仿宋" w:hint="eastAsia"/>
                <w:b/>
                <w:sz w:val="32"/>
                <w:szCs w:val="32"/>
              </w:rPr>
              <w:t>2021年100万元以上（含）特定目标类部门预算项目绩效目标自评</w:t>
            </w:r>
          </w:p>
        </w:tc>
      </w:tr>
      <w:tr w:rsidR="00A2122D" w:rsidTr="004D6E55">
        <w:trPr>
          <w:gridBefore w:val="1"/>
          <w:gridAfter w:val="1"/>
          <w:wBefore w:w="22" w:type="pct"/>
          <w:wAfter w:w="23" w:type="pct"/>
          <w:trHeight w:val="780"/>
        </w:trPr>
        <w:tc>
          <w:tcPr>
            <w:tcW w:w="2224" w:type="pct"/>
            <w:gridSpan w:val="7"/>
            <w:tcBorders>
              <w:top w:val="nil"/>
              <w:left w:val="nil"/>
              <w:bottom w:val="nil"/>
              <w:right w:val="nil"/>
            </w:tcBorders>
            <w:shd w:val="clear" w:color="auto" w:fill="auto"/>
            <w:noWrap/>
            <w:vAlign w:val="center"/>
          </w:tcPr>
          <w:p w:rsidR="00A2122D" w:rsidRDefault="00A2122D" w:rsidP="004D6E55">
            <w:pPr>
              <w:rPr>
                <w:rFonts w:ascii="仿宋" w:eastAsia="仿宋" w:hAnsi="仿宋" w:cs="仿宋"/>
                <w:color w:val="000000"/>
                <w:sz w:val="20"/>
                <w:szCs w:val="20"/>
              </w:rPr>
            </w:pPr>
            <w:r>
              <w:rPr>
                <w:rFonts w:ascii="仿宋" w:eastAsia="仿宋" w:hAnsi="仿宋" w:cs="仿宋" w:hint="eastAsia"/>
                <w:color w:val="000000"/>
                <w:kern w:val="0"/>
                <w:sz w:val="24"/>
              </w:rPr>
              <w:t>项目名称：贷款还本付息</w:t>
            </w:r>
          </w:p>
        </w:tc>
        <w:tc>
          <w:tcPr>
            <w:tcW w:w="824" w:type="pct"/>
            <w:gridSpan w:val="2"/>
            <w:tcBorders>
              <w:top w:val="nil"/>
              <w:left w:val="nil"/>
              <w:bottom w:val="nil"/>
              <w:right w:val="nil"/>
            </w:tcBorders>
            <w:shd w:val="clear" w:color="auto" w:fill="auto"/>
            <w:noWrap/>
            <w:vAlign w:val="center"/>
          </w:tcPr>
          <w:p w:rsidR="00A2122D" w:rsidRDefault="00A2122D" w:rsidP="004D6E55">
            <w:pPr>
              <w:rPr>
                <w:rFonts w:ascii="仿宋" w:eastAsia="仿宋" w:hAnsi="仿宋" w:cs="仿宋"/>
                <w:color w:val="000000"/>
                <w:sz w:val="20"/>
                <w:szCs w:val="20"/>
              </w:rPr>
            </w:pPr>
          </w:p>
        </w:tc>
        <w:tc>
          <w:tcPr>
            <w:tcW w:w="847" w:type="pct"/>
            <w:gridSpan w:val="2"/>
            <w:tcBorders>
              <w:top w:val="nil"/>
              <w:left w:val="nil"/>
              <w:bottom w:val="nil"/>
              <w:right w:val="nil"/>
            </w:tcBorders>
            <w:shd w:val="clear" w:color="auto" w:fill="auto"/>
            <w:noWrap/>
            <w:vAlign w:val="center"/>
          </w:tcPr>
          <w:p w:rsidR="00A2122D" w:rsidRDefault="00A2122D" w:rsidP="004D6E55">
            <w:pPr>
              <w:rPr>
                <w:rFonts w:ascii="仿宋" w:eastAsia="仿宋" w:hAnsi="仿宋" w:cs="仿宋"/>
                <w:color w:val="000000"/>
                <w:sz w:val="20"/>
                <w:szCs w:val="20"/>
              </w:rPr>
            </w:pPr>
          </w:p>
        </w:tc>
        <w:tc>
          <w:tcPr>
            <w:tcW w:w="1058" w:type="pct"/>
            <w:gridSpan w:val="2"/>
            <w:tcBorders>
              <w:top w:val="nil"/>
              <w:left w:val="nil"/>
              <w:bottom w:val="nil"/>
              <w:right w:val="nil"/>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单位：万元</w:t>
            </w:r>
          </w:p>
        </w:tc>
      </w:tr>
      <w:tr w:rsidR="00A2122D" w:rsidTr="004D6E55">
        <w:trPr>
          <w:gridBefore w:val="1"/>
          <w:gridAfter w:val="1"/>
          <w:wBefore w:w="22" w:type="pct"/>
          <w:wAfter w:w="23" w:type="pct"/>
          <w:trHeight w:val="700"/>
        </w:trPr>
        <w:tc>
          <w:tcPr>
            <w:tcW w:w="1536"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主管部门及代码</w:t>
            </w:r>
          </w:p>
        </w:tc>
        <w:tc>
          <w:tcPr>
            <w:tcW w:w="1512"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304 四川省教育厅</w:t>
            </w:r>
          </w:p>
        </w:tc>
        <w:tc>
          <w:tcPr>
            <w:tcW w:w="84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实施单位</w:t>
            </w:r>
          </w:p>
        </w:tc>
        <w:tc>
          <w:tcPr>
            <w:tcW w:w="105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四川音乐学院</w:t>
            </w:r>
          </w:p>
        </w:tc>
      </w:tr>
      <w:tr w:rsidR="00A2122D" w:rsidTr="004D6E55">
        <w:trPr>
          <w:gridBefore w:val="1"/>
          <w:gridAfter w:val="1"/>
          <w:wBefore w:w="22" w:type="pct"/>
          <w:wAfter w:w="23" w:type="pct"/>
          <w:trHeight w:val="700"/>
        </w:trPr>
        <w:tc>
          <w:tcPr>
            <w:tcW w:w="1536"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项目预算 </w:t>
            </w:r>
            <w:r>
              <w:rPr>
                <w:rFonts w:ascii="仿宋" w:eastAsia="仿宋" w:hAnsi="仿宋" w:cs="仿宋" w:hint="eastAsia"/>
                <w:color w:val="000000"/>
                <w:kern w:val="0"/>
                <w:sz w:val="24"/>
              </w:rPr>
              <w:br/>
              <w:t>执行情况</w:t>
            </w:r>
            <w:r>
              <w:rPr>
                <w:rFonts w:ascii="仿宋" w:eastAsia="仿宋" w:hAnsi="仿宋" w:cs="仿宋" w:hint="eastAsia"/>
                <w:color w:val="000000"/>
                <w:kern w:val="0"/>
                <w:sz w:val="24"/>
              </w:rPr>
              <w:br/>
              <w:t xml:space="preserve"> （万元）</w:t>
            </w:r>
          </w:p>
        </w:tc>
        <w:tc>
          <w:tcPr>
            <w:tcW w:w="68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预算数：</w:t>
            </w:r>
          </w:p>
        </w:tc>
        <w:tc>
          <w:tcPr>
            <w:tcW w:w="82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583.96 </w:t>
            </w:r>
          </w:p>
        </w:tc>
        <w:tc>
          <w:tcPr>
            <w:tcW w:w="84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执行数：</w:t>
            </w:r>
          </w:p>
        </w:tc>
        <w:tc>
          <w:tcPr>
            <w:tcW w:w="105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365.68</w:t>
            </w:r>
          </w:p>
        </w:tc>
      </w:tr>
      <w:tr w:rsidR="00A2122D" w:rsidTr="004D6E55">
        <w:trPr>
          <w:gridBefore w:val="1"/>
          <w:gridAfter w:val="1"/>
          <w:wBefore w:w="22" w:type="pct"/>
          <w:wAfter w:w="23" w:type="pct"/>
          <w:trHeight w:val="700"/>
        </w:trPr>
        <w:tc>
          <w:tcPr>
            <w:tcW w:w="1536" w:type="pct"/>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8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其中： 财政拨款</w:t>
            </w:r>
          </w:p>
        </w:tc>
        <w:tc>
          <w:tcPr>
            <w:tcW w:w="82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jc w:val="left"/>
              <w:rPr>
                <w:rFonts w:ascii="仿宋" w:eastAsia="仿宋" w:hAnsi="仿宋" w:cs="仿宋"/>
                <w:color w:val="000000"/>
                <w:sz w:val="24"/>
              </w:rPr>
            </w:pPr>
          </w:p>
        </w:tc>
        <w:tc>
          <w:tcPr>
            <w:tcW w:w="84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其中： 财政拨款</w:t>
            </w:r>
          </w:p>
        </w:tc>
        <w:tc>
          <w:tcPr>
            <w:tcW w:w="105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jc w:val="left"/>
              <w:rPr>
                <w:rFonts w:ascii="仿宋" w:eastAsia="仿宋" w:hAnsi="仿宋" w:cs="仿宋"/>
                <w:color w:val="000000"/>
                <w:sz w:val="24"/>
              </w:rPr>
            </w:pPr>
          </w:p>
        </w:tc>
      </w:tr>
      <w:tr w:rsidR="00A2122D" w:rsidTr="004D6E55">
        <w:trPr>
          <w:gridBefore w:val="1"/>
          <w:gridAfter w:val="1"/>
          <w:wBefore w:w="22" w:type="pct"/>
          <w:wAfter w:w="23" w:type="pct"/>
          <w:trHeight w:val="700"/>
        </w:trPr>
        <w:tc>
          <w:tcPr>
            <w:tcW w:w="1536" w:type="pct"/>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8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其他资金</w:t>
            </w:r>
          </w:p>
        </w:tc>
        <w:tc>
          <w:tcPr>
            <w:tcW w:w="82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583.96 </w:t>
            </w:r>
          </w:p>
        </w:tc>
        <w:tc>
          <w:tcPr>
            <w:tcW w:w="84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其他资金</w:t>
            </w:r>
          </w:p>
        </w:tc>
        <w:tc>
          <w:tcPr>
            <w:tcW w:w="105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365.68</w:t>
            </w:r>
          </w:p>
        </w:tc>
      </w:tr>
      <w:tr w:rsidR="00A2122D" w:rsidTr="004D6E55">
        <w:trPr>
          <w:gridBefore w:val="1"/>
          <w:gridAfter w:val="1"/>
          <w:wBefore w:w="22" w:type="pct"/>
          <w:wAfter w:w="23" w:type="pct"/>
          <w:trHeight w:val="700"/>
        </w:trPr>
        <w:tc>
          <w:tcPr>
            <w:tcW w:w="895"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年度总体目标完成情况</w:t>
            </w:r>
          </w:p>
        </w:tc>
        <w:tc>
          <w:tcPr>
            <w:tcW w:w="2153"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预期目标</w:t>
            </w:r>
          </w:p>
        </w:tc>
        <w:tc>
          <w:tcPr>
            <w:tcW w:w="1905"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目标实际完成情况</w:t>
            </w:r>
          </w:p>
        </w:tc>
      </w:tr>
      <w:tr w:rsidR="00A2122D" w:rsidTr="004D6E55">
        <w:trPr>
          <w:gridBefore w:val="1"/>
          <w:gridAfter w:val="1"/>
          <w:wBefore w:w="22" w:type="pct"/>
          <w:wAfter w:w="23" w:type="pct"/>
          <w:trHeight w:val="1447"/>
        </w:trPr>
        <w:tc>
          <w:tcPr>
            <w:tcW w:w="89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2153" w:type="pct"/>
            <w:gridSpan w:val="7"/>
            <w:tcBorders>
              <w:top w:val="single" w:sz="4" w:space="0" w:color="000000"/>
              <w:left w:val="single" w:sz="4" w:space="0" w:color="000000"/>
              <w:bottom w:val="single" w:sz="4" w:space="0" w:color="000000"/>
              <w:right w:val="single" w:sz="4" w:space="0" w:color="000000"/>
            </w:tcBorders>
            <w:shd w:val="clear" w:color="auto" w:fill="auto"/>
          </w:tcPr>
          <w:p w:rsidR="00A2122D" w:rsidRDefault="00A2122D" w:rsidP="004D6E55">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rPr>
              <w:t>按照贷款合同约定按期偿还银行贷款利息，不出现贷款本息逾期的情况，有效控制新增贷款，保证学校的正常的投资负债率，确保财务风险可控。</w:t>
            </w:r>
          </w:p>
        </w:tc>
        <w:tc>
          <w:tcPr>
            <w:tcW w:w="1905" w:type="pct"/>
            <w:gridSpan w:val="4"/>
            <w:tcBorders>
              <w:top w:val="single" w:sz="4" w:space="0" w:color="000000"/>
              <w:left w:val="single" w:sz="4" w:space="0" w:color="000000"/>
              <w:bottom w:val="single" w:sz="4" w:space="0" w:color="000000"/>
              <w:right w:val="single" w:sz="4" w:space="0" w:color="000000"/>
            </w:tcBorders>
            <w:shd w:val="clear" w:color="auto" w:fill="auto"/>
          </w:tcPr>
          <w:p w:rsidR="00A2122D" w:rsidRDefault="00A2122D" w:rsidP="004D6E55">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rPr>
              <w:t>按照贷款合同约定按期偿还银行贷款利息，未出现贷款本息逾期的情况，有效控制新增贷款，保证学校的正常的资产负债率，确保财务风险可控。</w:t>
            </w:r>
          </w:p>
        </w:tc>
      </w:tr>
      <w:tr w:rsidR="00A2122D" w:rsidTr="004D6E55">
        <w:trPr>
          <w:gridBefore w:val="1"/>
          <w:gridAfter w:val="1"/>
          <w:wBefore w:w="22" w:type="pct"/>
          <w:wAfter w:w="23" w:type="pct"/>
          <w:trHeight w:val="580"/>
        </w:trPr>
        <w:tc>
          <w:tcPr>
            <w:tcW w:w="895"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年度绩效指标完成情况</w:t>
            </w:r>
          </w:p>
        </w:tc>
        <w:tc>
          <w:tcPr>
            <w:tcW w:w="6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一级指标</w:t>
            </w:r>
          </w:p>
        </w:tc>
        <w:tc>
          <w:tcPr>
            <w:tcW w:w="68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二级指标</w:t>
            </w:r>
          </w:p>
        </w:tc>
        <w:tc>
          <w:tcPr>
            <w:tcW w:w="82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三级指标</w:t>
            </w:r>
          </w:p>
        </w:tc>
        <w:tc>
          <w:tcPr>
            <w:tcW w:w="84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预期指标</w:t>
            </w:r>
          </w:p>
        </w:tc>
        <w:tc>
          <w:tcPr>
            <w:tcW w:w="105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实际完成</w:t>
            </w:r>
          </w:p>
        </w:tc>
      </w:tr>
      <w:tr w:rsidR="00A2122D" w:rsidTr="004D6E55">
        <w:trPr>
          <w:gridBefore w:val="1"/>
          <w:gridAfter w:val="1"/>
          <w:wBefore w:w="22" w:type="pct"/>
          <w:wAfter w:w="23" w:type="pct"/>
          <w:trHeight w:val="580"/>
        </w:trPr>
        <w:tc>
          <w:tcPr>
            <w:tcW w:w="89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40"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完成指标</w:t>
            </w:r>
          </w:p>
        </w:tc>
        <w:tc>
          <w:tcPr>
            <w:tcW w:w="68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数量指标</w:t>
            </w:r>
          </w:p>
        </w:tc>
        <w:tc>
          <w:tcPr>
            <w:tcW w:w="82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按时支付银行贷款利息</w:t>
            </w:r>
          </w:p>
        </w:tc>
        <w:tc>
          <w:tcPr>
            <w:tcW w:w="84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583.96万</w:t>
            </w:r>
          </w:p>
        </w:tc>
        <w:tc>
          <w:tcPr>
            <w:tcW w:w="105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365.68</w:t>
            </w:r>
          </w:p>
        </w:tc>
      </w:tr>
      <w:tr w:rsidR="00A2122D" w:rsidTr="004D6E55">
        <w:trPr>
          <w:gridBefore w:val="1"/>
          <w:gridAfter w:val="1"/>
          <w:wBefore w:w="22" w:type="pct"/>
          <w:wAfter w:w="23" w:type="pct"/>
          <w:trHeight w:val="580"/>
        </w:trPr>
        <w:tc>
          <w:tcPr>
            <w:tcW w:w="89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40"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88"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时效指标</w:t>
            </w:r>
          </w:p>
        </w:tc>
        <w:tc>
          <w:tcPr>
            <w:tcW w:w="82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完成时限</w:t>
            </w:r>
          </w:p>
        </w:tc>
        <w:tc>
          <w:tcPr>
            <w:tcW w:w="84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2021年</w:t>
            </w:r>
          </w:p>
        </w:tc>
        <w:tc>
          <w:tcPr>
            <w:tcW w:w="105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2021年</w:t>
            </w:r>
          </w:p>
        </w:tc>
      </w:tr>
      <w:tr w:rsidR="00A2122D" w:rsidTr="004D6E55">
        <w:trPr>
          <w:gridBefore w:val="1"/>
          <w:gridAfter w:val="1"/>
          <w:wBefore w:w="22" w:type="pct"/>
          <w:wAfter w:w="23" w:type="pct"/>
          <w:trHeight w:val="580"/>
        </w:trPr>
        <w:tc>
          <w:tcPr>
            <w:tcW w:w="89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40"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88"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82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贷款本息逾期情况</w:t>
            </w:r>
          </w:p>
        </w:tc>
        <w:tc>
          <w:tcPr>
            <w:tcW w:w="84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不出现</w:t>
            </w:r>
          </w:p>
        </w:tc>
        <w:tc>
          <w:tcPr>
            <w:tcW w:w="105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不出现</w:t>
            </w:r>
          </w:p>
        </w:tc>
      </w:tr>
      <w:tr w:rsidR="00A2122D" w:rsidTr="004D6E55">
        <w:trPr>
          <w:gridBefore w:val="1"/>
          <w:gridAfter w:val="1"/>
          <w:wBefore w:w="22" w:type="pct"/>
          <w:wAfter w:w="23" w:type="pct"/>
          <w:trHeight w:val="840"/>
        </w:trPr>
        <w:tc>
          <w:tcPr>
            <w:tcW w:w="89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40"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88"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82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按期支付贷款利息</w:t>
            </w:r>
          </w:p>
        </w:tc>
        <w:tc>
          <w:tcPr>
            <w:tcW w:w="84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保证学校的正常的资产负债率</w:t>
            </w:r>
          </w:p>
        </w:tc>
        <w:tc>
          <w:tcPr>
            <w:tcW w:w="10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保证学校的正常的资产负债率</w:t>
            </w:r>
          </w:p>
        </w:tc>
      </w:tr>
      <w:tr w:rsidR="00A2122D" w:rsidTr="004D6E55">
        <w:trPr>
          <w:gridBefore w:val="1"/>
          <w:gridAfter w:val="1"/>
          <w:wBefore w:w="22" w:type="pct"/>
          <w:wAfter w:w="23" w:type="pct"/>
          <w:trHeight w:val="840"/>
        </w:trPr>
        <w:tc>
          <w:tcPr>
            <w:tcW w:w="89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40"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效益指标</w:t>
            </w:r>
          </w:p>
        </w:tc>
        <w:tc>
          <w:tcPr>
            <w:tcW w:w="68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社会效益指标</w:t>
            </w:r>
          </w:p>
        </w:tc>
        <w:tc>
          <w:tcPr>
            <w:tcW w:w="82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对学院财务风险控制结构的优化作用</w:t>
            </w:r>
          </w:p>
        </w:tc>
        <w:tc>
          <w:tcPr>
            <w:tcW w:w="84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良好</w:t>
            </w:r>
          </w:p>
        </w:tc>
        <w:tc>
          <w:tcPr>
            <w:tcW w:w="10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良好</w:t>
            </w:r>
          </w:p>
        </w:tc>
      </w:tr>
      <w:tr w:rsidR="00A2122D" w:rsidTr="004D6E55">
        <w:trPr>
          <w:gridBefore w:val="1"/>
          <w:gridAfter w:val="1"/>
          <w:wBefore w:w="22" w:type="pct"/>
          <w:wAfter w:w="23" w:type="pct"/>
          <w:trHeight w:val="840"/>
        </w:trPr>
        <w:tc>
          <w:tcPr>
            <w:tcW w:w="89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40"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88"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可持续影响指标</w:t>
            </w:r>
          </w:p>
        </w:tc>
        <w:tc>
          <w:tcPr>
            <w:tcW w:w="82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对学院整体长远发展的促进作用</w:t>
            </w:r>
          </w:p>
        </w:tc>
        <w:tc>
          <w:tcPr>
            <w:tcW w:w="84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良好</w:t>
            </w:r>
          </w:p>
        </w:tc>
        <w:tc>
          <w:tcPr>
            <w:tcW w:w="10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良好</w:t>
            </w:r>
          </w:p>
        </w:tc>
      </w:tr>
      <w:tr w:rsidR="00A2122D" w:rsidTr="004D6E55">
        <w:trPr>
          <w:gridBefore w:val="1"/>
          <w:gridAfter w:val="1"/>
          <w:wBefore w:w="22" w:type="pct"/>
          <w:wAfter w:w="23" w:type="pct"/>
          <w:trHeight w:val="840"/>
        </w:trPr>
        <w:tc>
          <w:tcPr>
            <w:tcW w:w="89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40"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88"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82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对学院财务信用的保持作用</w:t>
            </w:r>
          </w:p>
        </w:tc>
        <w:tc>
          <w:tcPr>
            <w:tcW w:w="84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良好</w:t>
            </w:r>
          </w:p>
        </w:tc>
        <w:tc>
          <w:tcPr>
            <w:tcW w:w="10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良好</w:t>
            </w:r>
          </w:p>
        </w:tc>
      </w:tr>
      <w:tr w:rsidR="00A2122D" w:rsidTr="004D6E55">
        <w:trPr>
          <w:gridBefore w:val="1"/>
          <w:gridAfter w:val="1"/>
          <w:wBefore w:w="22" w:type="pct"/>
          <w:wAfter w:w="23" w:type="pct"/>
          <w:trHeight w:val="840"/>
        </w:trPr>
        <w:tc>
          <w:tcPr>
            <w:tcW w:w="89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满意度指标</w:t>
            </w:r>
          </w:p>
        </w:tc>
        <w:tc>
          <w:tcPr>
            <w:tcW w:w="68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满意度指标</w:t>
            </w:r>
          </w:p>
        </w:tc>
        <w:tc>
          <w:tcPr>
            <w:tcW w:w="82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付息对象满意度</w:t>
            </w:r>
          </w:p>
        </w:tc>
        <w:tc>
          <w:tcPr>
            <w:tcW w:w="84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c>
          <w:tcPr>
            <w:tcW w:w="10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A2122D" w:rsidTr="004D6E55">
        <w:trPr>
          <w:trHeight w:val="465"/>
        </w:trPr>
        <w:tc>
          <w:tcPr>
            <w:tcW w:w="5000" w:type="pct"/>
            <w:gridSpan w:val="15"/>
            <w:tcBorders>
              <w:top w:val="nil"/>
              <w:left w:val="nil"/>
              <w:bottom w:val="nil"/>
              <w:right w:val="nil"/>
            </w:tcBorders>
            <w:shd w:val="clear" w:color="auto" w:fill="auto"/>
            <w:noWrap/>
          </w:tcPr>
          <w:p w:rsidR="00A2122D" w:rsidRDefault="00A2122D" w:rsidP="004D6E55">
            <w:pPr>
              <w:widowControl/>
              <w:textAlignment w:val="top"/>
              <w:rPr>
                <w:rFonts w:ascii="仿宋" w:eastAsia="仿宋" w:hAnsi="仿宋" w:cs="仿宋"/>
                <w:b/>
                <w:sz w:val="32"/>
                <w:szCs w:val="32"/>
              </w:rPr>
            </w:pPr>
            <w:r>
              <w:rPr>
                <w:rFonts w:ascii="仿宋" w:eastAsia="仿宋" w:hAnsi="仿宋" w:cs="仿宋" w:hint="eastAsia"/>
                <w:b/>
                <w:sz w:val="32"/>
                <w:szCs w:val="32"/>
              </w:rPr>
              <w:t>附表4</w:t>
            </w:r>
          </w:p>
        </w:tc>
      </w:tr>
      <w:tr w:rsidR="00A2122D" w:rsidTr="004D6E55">
        <w:trPr>
          <w:trHeight w:val="465"/>
        </w:trPr>
        <w:tc>
          <w:tcPr>
            <w:tcW w:w="5000" w:type="pct"/>
            <w:gridSpan w:val="15"/>
            <w:tcBorders>
              <w:top w:val="nil"/>
              <w:left w:val="nil"/>
              <w:bottom w:val="nil"/>
              <w:right w:val="nil"/>
            </w:tcBorders>
            <w:shd w:val="clear" w:color="auto" w:fill="auto"/>
            <w:noWrap/>
          </w:tcPr>
          <w:p w:rsidR="00A2122D" w:rsidRDefault="00A2122D" w:rsidP="004D6E55">
            <w:pPr>
              <w:widowControl/>
              <w:jc w:val="center"/>
              <w:textAlignment w:val="top"/>
              <w:rPr>
                <w:rFonts w:ascii="仿宋" w:eastAsia="仿宋" w:hAnsi="仿宋" w:cs="仿宋"/>
                <w:b/>
                <w:bCs/>
                <w:color w:val="000000"/>
                <w:sz w:val="32"/>
                <w:szCs w:val="32"/>
              </w:rPr>
            </w:pPr>
            <w:r>
              <w:rPr>
                <w:rFonts w:ascii="仿宋" w:eastAsia="仿宋" w:hAnsi="仿宋" w:cs="仿宋" w:hint="eastAsia"/>
                <w:b/>
                <w:sz w:val="32"/>
                <w:szCs w:val="32"/>
              </w:rPr>
              <w:t>2021年100万元以上（含）特定目标类部门预算项目绩效目标自评</w:t>
            </w:r>
          </w:p>
        </w:tc>
      </w:tr>
      <w:tr w:rsidR="00A2122D" w:rsidTr="004D6E55">
        <w:trPr>
          <w:trHeight w:val="780"/>
        </w:trPr>
        <w:tc>
          <w:tcPr>
            <w:tcW w:w="2962" w:type="pct"/>
            <w:gridSpan w:val="9"/>
            <w:tcBorders>
              <w:top w:val="nil"/>
              <w:left w:val="nil"/>
              <w:bottom w:val="nil"/>
              <w:right w:val="nil"/>
            </w:tcBorders>
            <w:shd w:val="clear" w:color="auto" w:fill="auto"/>
            <w:noWrap/>
            <w:vAlign w:val="center"/>
          </w:tcPr>
          <w:p w:rsidR="00A2122D" w:rsidRDefault="00A2122D" w:rsidP="004D6E55">
            <w:pPr>
              <w:rPr>
                <w:rFonts w:ascii="仿宋" w:eastAsia="仿宋" w:hAnsi="仿宋" w:cs="仿宋"/>
                <w:color w:val="000000"/>
                <w:sz w:val="20"/>
                <w:szCs w:val="20"/>
              </w:rPr>
            </w:pPr>
            <w:r>
              <w:rPr>
                <w:rFonts w:ascii="仿宋" w:eastAsia="仿宋" w:hAnsi="仿宋" w:cs="仿宋" w:hint="eastAsia"/>
                <w:color w:val="000000"/>
                <w:kern w:val="0"/>
                <w:sz w:val="24"/>
              </w:rPr>
              <w:t>项目名称：对外交流与合作经费</w:t>
            </w:r>
          </w:p>
        </w:tc>
        <w:tc>
          <w:tcPr>
            <w:tcW w:w="1073" w:type="pct"/>
            <w:gridSpan w:val="4"/>
            <w:tcBorders>
              <w:top w:val="nil"/>
              <w:left w:val="nil"/>
              <w:bottom w:val="nil"/>
              <w:right w:val="nil"/>
            </w:tcBorders>
            <w:shd w:val="clear" w:color="auto" w:fill="auto"/>
            <w:noWrap/>
            <w:vAlign w:val="center"/>
          </w:tcPr>
          <w:p w:rsidR="00A2122D" w:rsidRDefault="00A2122D" w:rsidP="004D6E55">
            <w:pPr>
              <w:rPr>
                <w:rFonts w:ascii="仿宋" w:eastAsia="仿宋" w:hAnsi="仿宋" w:cs="仿宋"/>
                <w:color w:val="000000"/>
                <w:sz w:val="20"/>
                <w:szCs w:val="20"/>
              </w:rPr>
            </w:pPr>
          </w:p>
        </w:tc>
        <w:tc>
          <w:tcPr>
            <w:tcW w:w="963" w:type="pct"/>
            <w:gridSpan w:val="2"/>
            <w:tcBorders>
              <w:top w:val="nil"/>
              <w:left w:val="nil"/>
              <w:bottom w:val="nil"/>
              <w:right w:val="nil"/>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单位：万元</w:t>
            </w:r>
          </w:p>
        </w:tc>
      </w:tr>
      <w:tr w:rsidR="00A2122D" w:rsidTr="004D6E55">
        <w:trPr>
          <w:trHeight w:val="702"/>
        </w:trPr>
        <w:tc>
          <w:tcPr>
            <w:tcW w:w="77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主管部门及代码</w:t>
            </w:r>
          </w:p>
        </w:tc>
        <w:tc>
          <w:tcPr>
            <w:tcW w:w="2182"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304 四川省教育厅</w:t>
            </w:r>
          </w:p>
        </w:tc>
        <w:tc>
          <w:tcPr>
            <w:tcW w:w="1073"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实施单位</w:t>
            </w:r>
          </w:p>
        </w:tc>
        <w:tc>
          <w:tcPr>
            <w:tcW w:w="96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四川音乐学院</w:t>
            </w:r>
          </w:p>
        </w:tc>
      </w:tr>
      <w:tr w:rsidR="00A2122D" w:rsidTr="004D6E55">
        <w:trPr>
          <w:trHeight w:val="702"/>
        </w:trPr>
        <w:tc>
          <w:tcPr>
            <w:tcW w:w="77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项目预算 </w:t>
            </w:r>
            <w:r>
              <w:rPr>
                <w:rFonts w:ascii="仿宋" w:eastAsia="仿宋" w:hAnsi="仿宋" w:cs="仿宋" w:hint="eastAsia"/>
                <w:color w:val="000000"/>
                <w:kern w:val="0"/>
                <w:sz w:val="24"/>
              </w:rPr>
              <w:br/>
              <w:t>执行情况</w:t>
            </w:r>
            <w:r>
              <w:rPr>
                <w:rFonts w:ascii="仿宋" w:eastAsia="仿宋" w:hAnsi="仿宋" w:cs="仿宋" w:hint="eastAsia"/>
                <w:color w:val="000000"/>
                <w:kern w:val="0"/>
                <w:sz w:val="24"/>
              </w:rPr>
              <w:br/>
              <w:t xml:space="preserve"> （万元）</w:t>
            </w:r>
          </w:p>
        </w:tc>
        <w:tc>
          <w:tcPr>
            <w:tcW w:w="1115"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预算数：</w:t>
            </w:r>
          </w:p>
        </w:tc>
        <w:tc>
          <w:tcPr>
            <w:tcW w:w="106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150.00 </w:t>
            </w:r>
          </w:p>
        </w:tc>
        <w:tc>
          <w:tcPr>
            <w:tcW w:w="1073"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执行数：</w:t>
            </w:r>
          </w:p>
        </w:tc>
        <w:tc>
          <w:tcPr>
            <w:tcW w:w="96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0.00 </w:t>
            </w:r>
          </w:p>
        </w:tc>
      </w:tr>
      <w:tr w:rsidR="00A2122D" w:rsidTr="004D6E55">
        <w:trPr>
          <w:trHeight w:val="702"/>
        </w:trPr>
        <w:tc>
          <w:tcPr>
            <w:tcW w:w="7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11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其中： 财政拨款</w:t>
            </w:r>
          </w:p>
        </w:tc>
        <w:tc>
          <w:tcPr>
            <w:tcW w:w="106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jc w:val="center"/>
              <w:rPr>
                <w:rFonts w:ascii="仿宋" w:eastAsia="仿宋" w:hAnsi="仿宋" w:cs="仿宋"/>
                <w:color w:val="000000"/>
                <w:sz w:val="24"/>
              </w:rPr>
            </w:pPr>
          </w:p>
        </w:tc>
        <w:tc>
          <w:tcPr>
            <w:tcW w:w="10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其中： 财政拨款</w:t>
            </w:r>
          </w:p>
        </w:tc>
        <w:tc>
          <w:tcPr>
            <w:tcW w:w="96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jc w:val="left"/>
              <w:rPr>
                <w:rFonts w:ascii="仿宋" w:eastAsia="仿宋" w:hAnsi="仿宋" w:cs="仿宋"/>
                <w:color w:val="000000"/>
                <w:sz w:val="24"/>
              </w:rPr>
            </w:pPr>
          </w:p>
        </w:tc>
      </w:tr>
      <w:tr w:rsidR="00A2122D" w:rsidTr="004D6E55">
        <w:trPr>
          <w:trHeight w:val="702"/>
        </w:trPr>
        <w:tc>
          <w:tcPr>
            <w:tcW w:w="7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115"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其他资金</w:t>
            </w:r>
          </w:p>
        </w:tc>
        <w:tc>
          <w:tcPr>
            <w:tcW w:w="106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150.00 </w:t>
            </w:r>
          </w:p>
        </w:tc>
        <w:tc>
          <w:tcPr>
            <w:tcW w:w="1073"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其他资金</w:t>
            </w:r>
          </w:p>
        </w:tc>
        <w:tc>
          <w:tcPr>
            <w:tcW w:w="96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0.00 </w:t>
            </w:r>
          </w:p>
        </w:tc>
      </w:tr>
      <w:tr w:rsidR="00A2122D" w:rsidTr="004D6E55">
        <w:trPr>
          <w:trHeight w:val="702"/>
        </w:trPr>
        <w:tc>
          <w:tcPr>
            <w:tcW w:w="77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年度总体目标完成情况</w:t>
            </w:r>
          </w:p>
        </w:tc>
        <w:tc>
          <w:tcPr>
            <w:tcW w:w="2182"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预期目标</w:t>
            </w:r>
          </w:p>
        </w:tc>
        <w:tc>
          <w:tcPr>
            <w:tcW w:w="2037"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目标实际完成情况</w:t>
            </w:r>
          </w:p>
        </w:tc>
      </w:tr>
      <w:tr w:rsidR="00A2122D" w:rsidTr="004D6E55">
        <w:trPr>
          <w:trHeight w:val="90"/>
        </w:trPr>
        <w:tc>
          <w:tcPr>
            <w:tcW w:w="7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2182" w:type="pct"/>
            <w:gridSpan w:val="7"/>
            <w:tcBorders>
              <w:top w:val="single" w:sz="4" w:space="0" w:color="000000"/>
              <w:left w:val="single" w:sz="4" w:space="0" w:color="000000"/>
              <w:bottom w:val="single" w:sz="4" w:space="0" w:color="000000"/>
              <w:right w:val="single" w:sz="4" w:space="0" w:color="000000"/>
            </w:tcBorders>
            <w:shd w:val="clear" w:color="auto" w:fill="auto"/>
          </w:tcPr>
          <w:p w:rsidR="00A2122D" w:rsidRDefault="00A2122D" w:rsidP="004D6E55">
            <w:pPr>
              <w:widowControl/>
              <w:numPr>
                <w:ilvl w:val="0"/>
                <w:numId w:val="7"/>
              </w:numPr>
              <w:jc w:val="left"/>
              <w:textAlignment w:val="top"/>
              <w:rPr>
                <w:rFonts w:ascii="仿宋" w:eastAsia="仿宋" w:hAnsi="仿宋" w:cs="仿宋"/>
                <w:sz w:val="24"/>
              </w:rPr>
            </w:pPr>
            <w:r>
              <w:rPr>
                <w:rFonts w:ascii="仿宋" w:eastAsia="仿宋" w:hAnsi="仿宋" w:cs="仿宋" w:hint="eastAsia"/>
                <w:sz w:val="24"/>
              </w:rPr>
              <w:t>组织派出优秀教师开展访学、讲学、参加国际学术会议等学术交流活动，搭建对外交流合作平台；</w:t>
            </w:r>
            <w:r>
              <w:rPr>
                <w:rFonts w:ascii="仿宋" w:eastAsia="仿宋" w:hAnsi="仿宋" w:cs="仿宋" w:hint="eastAsia"/>
                <w:sz w:val="24"/>
              </w:rPr>
              <w:br/>
              <w:t>2. 组织派出优秀本科生和研究生赴国外短期研修，提升学生综合素质和人才培养国际化水平；</w:t>
            </w:r>
            <w:r>
              <w:rPr>
                <w:rFonts w:ascii="仿宋" w:eastAsia="仿宋" w:hAnsi="仿宋" w:cs="仿宋" w:hint="eastAsia"/>
                <w:sz w:val="24"/>
              </w:rPr>
              <w:br/>
              <w:t xml:space="preserve">3. 组织派出师生赴国（境）外演出、比赛或展出，提升国际知名度和文化软实力；                              </w:t>
            </w:r>
            <w:r>
              <w:rPr>
                <w:rFonts w:ascii="仿宋" w:eastAsia="仿宋" w:hAnsi="仿宋" w:cs="仿宋" w:hint="eastAsia"/>
                <w:sz w:val="24"/>
              </w:rPr>
              <w:br/>
              <w:t>4. 组织派出优秀教师赴国（境）外进行短期培训、进修，提升师资队伍国际化。</w:t>
            </w:r>
          </w:p>
          <w:p w:rsidR="00A2122D" w:rsidRDefault="00A2122D" w:rsidP="00A2122D">
            <w:pPr>
              <w:pStyle w:val="a0"/>
              <w:spacing w:before="93"/>
              <w:rPr>
                <w:rFonts w:ascii="仿宋" w:eastAsia="仿宋" w:hAnsi="仿宋" w:cs="仿宋"/>
                <w:sz w:val="24"/>
              </w:rPr>
            </w:pPr>
          </w:p>
        </w:tc>
        <w:tc>
          <w:tcPr>
            <w:tcW w:w="2037" w:type="pct"/>
            <w:gridSpan w:val="6"/>
            <w:tcBorders>
              <w:top w:val="single" w:sz="4" w:space="0" w:color="000000"/>
              <w:left w:val="single" w:sz="4" w:space="0" w:color="000000"/>
              <w:bottom w:val="single" w:sz="4" w:space="0" w:color="000000"/>
              <w:right w:val="single" w:sz="4" w:space="0" w:color="000000"/>
            </w:tcBorders>
            <w:shd w:val="clear" w:color="auto" w:fill="auto"/>
          </w:tcPr>
          <w:p w:rsidR="00A2122D" w:rsidRDefault="00A2122D" w:rsidP="004D6E55">
            <w:pPr>
              <w:widowControl/>
              <w:jc w:val="left"/>
              <w:textAlignment w:val="top"/>
              <w:rPr>
                <w:rFonts w:ascii="仿宋" w:eastAsia="仿宋" w:hAnsi="仿宋" w:cs="仿宋"/>
                <w:sz w:val="24"/>
              </w:rPr>
            </w:pPr>
            <w:r>
              <w:rPr>
                <w:rFonts w:ascii="仿宋" w:eastAsia="仿宋" w:hAnsi="仿宋" w:cs="仿宋" w:hint="eastAsia"/>
                <w:sz w:val="24"/>
              </w:rPr>
              <w:t>1.主动从服务国家战略、区域经济社会发展重大需要出发，尤其是服务成渝地区双城经济圈和成都市“三城三都”建设发展需要，依托自身专业特色和中国西南地区丰富的文化遗产资源，在后疫情时代努力开拓新的国际交流与合作方向和平台，切实提高人才、科研和服务支撑能力。</w:t>
            </w:r>
            <w:r>
              <w:rPr>
                <w:rFonts w:ascii="仿宋" w:eastAsia="仿宋" w:hAnsi="仿宋" w:cs="仿宋" w:hint="eastAsia"/>
                <w:sz w:val="24"/>
              </w:rPr>
              <w:br/>
              <w:t>2.以学校开展“对标竞进、争创一流”活动为契机，对标国家“双一流”和四川省一流本科专业建设要求，围绕“双一流”建设大学动态监测中国际化指标体系，进一步充实学生培养方式，探索跨学科、跨专业的新文科教育组织模式。</w:t>
            </w:r>
            <w:r>
              <w:rPr>
                <w:rFonts w:ascii="仿宋" w:eastAsia="仿宋" w:hAnsi="仿宋" w:cs="仿宋" w:hint="eastAsia"/>
                <w:sz w:val="24"/>
              </w:rPr>
              <w:br/>
              <w:t>3.准确把握学校八十多年发展的优势和特色、基础和潜力，客观分析目前国际交流与合作存在的问题和不足、短板和瓶颈，利用好后疫情时代，国际间交流发生的新方向和新趋势，立足学校的办学实际和资源禀赋，加快转变思想观念，将国际学术活动、艺术展演、师资培训等搬至线上，以国际合作与交流为杠杆，努力提升发</w:t>
            </w:r>
            <w:r>
              <w:rPr>
                <w:rFonts w:ascii="仿宋" w:eastAsia="仿宋" w:hAnsi="仿宋" w:cs="仿宋" w:hint="eastAsia"/>
                <w:sz w:val="24"/>
              </w:rPr>
              <w:lastRenderedPageBreak/>
              <w:t>展效益，推动内涵式高质量发展。</w:t>
            </w:r>
          </w:p>
          <w:p w:rsidR="00A2122D" w:rsidRDefault="00A2122D" w:rsidP="004D6E55">
            <w:pPr>
              <w:widowControl/>
              <w:jc w:val="left"/>
              <w:textAlignment w:val="top"/>
              <w:rPr>
                <w:rFonts w:ascii="仿宋" w:eastAsia="仿宋" w:hAnsi="仿宋" w:cs="仿宋"/>
                <w:sz w:val="24"/>
              </w:rPr>
            </w:pPr>
          </w:p>
          <w:p w:rsidR="00A2122D" w:rsidRDefault="00A2122D" w:rsidP="00A2122D">
            <w:pPr>
              <w:pStyle w:val="a0"/>
              <w:spacing w:before="93"/>
              <w:rPr>
                <w:rFonts w:ascii="仿宋" w:eastAsia="仿宋" w:hAnsi="仿宋" w:cs="仿宋"/>
                <w:color w:val="000000"/>
                <w:sz w:val="24"/>
              </w:rPr>
            </w:pPr>
          </w:p>
          <w:p w:rsidR="00A2122D" w:rsidRDefault="00A2122D" w:rsidP="00A2122D">
            <w:pPr>
              <w:pStyle w:val="a0"/>
              <w:spacing w:before="93"/>
              <w:rPr>
                <w:rFonts w:ascii="仿宋" w:eastAsia="仿宋" w:hAnsi="仿宋" w:cs="仿宋"/>
                <w:color w:val="000000"/>
                <w:sz w:val="24"/>
              </w:rPr>
            </w:pPr>
          </w:p>
        </w:tc>
      </w:tr>
      <w:tr w:rsidR="00A2122D" w:rsidTr="004D6E55">
        <w:trPr>
          <w:trHeight w:val="582"/>
        </w:trPr>
        <w:tc>
          <w:tcPr>
            <w:tcW w:w="77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年度绩效指标完成情况</w:t>
            </w:r>
          </w:p>
        </w:tc>
        <w:tc>
          <w:tcPr>
            <w:tcW w:w="65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一级指标</w:t>
            </w:r>
          </w:p>
        </w:tc>
        <w:tc>
          <w:tcPr>
            <w:tcW w:w="65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二级指标</w:t>
            </w:r>
          </w:p>
        </w:tc>
        <w:tc>
          <w:tcPr>
            <w:tcW w:w="8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三级指标</w:t>
            </w:r>
          </w:p>
        </w:tc>
        <w:tc>
          <w:tcPr>
            <w:tcW w:w="73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预期指标</w:t>
            </w:r>
          </w:p>
        </w:tc>
        <w:tc>
          <w:tcPr>
            <w:tcW w:w="1307"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实际完成</w:t>
            </w:r>
          </w:p>
        </w:tc>
      </w:tr>
      <w:tr w:rsidR="00A2122D" w:rsidTr="004D6E55">
        <w:trPr>
          <w:trHeight w:val="4470"/>
        </w:trPr>
        <w:tc>
          <w:tcPr>
            <w:tcW w:w="7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5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完成指标</w:t>
            </w:r>
          </w:p>
        </w:tc>
        <w:tc>
          <w:tcPr>
            <w:tcW w:w="659" w:type="pct"/>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数量指标</w:t>
            </w:r>
          </w:p>
        </w:tc>
        <w:tc>
          <w:tcPr>
            <w:tcW w:w="8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中外合作项目数量</w:t>
            </w:r>
          </w:p>
        </w:tc>
        <w:tc>
          <w:tcPr>
            <w:tcW w:w="7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3个</w:t>
            </w:r>
          </w:p>
        </w:tc>
        <w:tc>
          <w:tcPr>
            <w:tcW w:w="130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已完成，6个，与俄罗斯圣彼得堡国立音乐学院联合举办合作办学项目；与澳大利亚蒙纳士大学联合开展本科生联合培养项目；与新加坡南洋理工大学国立教育学院联合开展学生国际课程项目；与美国哈佛大学联合举办教师培训项目；与加拿大曼尼托巴华星艺术团联合开展非学历培训；与美国俄克拉荷马州立大学联合开展学术远程系列活动</w:t>
            </w:r>
          </w:p>
        </w:tc>
      </w:tr>
      <w:tr w:rsidR="00A2122D" w:rsidTr="004D6E55">
        <w:trPr>
          <w:trHeight w:val="923"/>
        </w:trPr>
        <w:tc>
          <w:tcPr>
            <w:tcW w:w="7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5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59" w:type="pct"/>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jc w:val="center"/>
              <w:rPr>
                <w:rFonts w:ascii="仿宋" w:eastAsia="仿宋" w:hAnsi="仿宋" w:cs="仿宋"/>
                <w:color w:val="000000"/>
                <w:sz w:val="24"/>
              </w:rPr>
            </w:pPr>
          </w:p>
        </w:tc>
        <w:tc>
          <w:tcPr>
            <w:tcW w:w="8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教师因公出国（境）学术交流数量</w:t>
            </w:r>
          </w:p>
        </w:tc>
        <w:tc>
          <w:tcPr>
            <w:tcW w:w="7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20批次189人次（含海外名校在线国际课程100人）</w:t>
            </w:r>
          </w:p>
        </w:tc>
        <w:tc>
          <w:tcPr>
            <w:tcW w:w="130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受疫情影响，全年共完成2批次55人次（含教师海外国际课程培训）</w:t>
            </w:r>
          </w:p>
        </w:tc>
      </w:tr>
      <w:tr w:rsidR="00A2122D" w:rsidTr="004D6E55">
        <w:trPr>
          <w:trHeight w:val="2280"/>
        </w:trPr>
        <w:tc>
          <w:tcPr>
            <w:tcW w:w="7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5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59" w:type="pct"/>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jc w:val="center"/>
              <w:rPr>
                <w:rFonts w:ascii="仿宋" w:eastAsia="仿宋" w:hAnsi="仿宋" w:cs="仿宋"/>
                <w:color w:val="000000"/>
                <w:sz w:val="24"/>
              </w:rPr>
            </w:pPr>
          </w:p>
        </w:tc>
        <w:tc>
          <w:tcPr>
            <w:tcW w:w="8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签订的中外合作协议数量</w:t>
            </w:r>
          </w:p>
        </w:tc>
        <w:tc>
          <w:tcPr>
            <w:tcW w:w="7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3个</w:t>
            </w:r>
          </w:p>
        </w:tc>
        <w:tc>
          <w:tcPr>
            <w:tcW w:w="130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已完成5个，分别与澳大利亚蒙纳士大学、新加坡南洋理工大学国立教育学院、俄罗斯圣彼得堡国立音乐学院、美国纽约电影学院新签，日本伊丽莎白音乐大学续签。</w:t>
            </w:r>
          </w:p>
        </w:tc>
      </w:tr>
      <w:tr w:rsidR="00A2122D" w:rsidTr="004D6E55">
        <w:trPr>
          <w:trHeight w:val="645"/>
        </w:trPr>
        <w:tc>
          <w:tcPr>
            <w:tcW w:w="7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5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59" w:type="pct"/>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jc w:val="center"/>
              <w:rPr>
                <w:rFonts w:ascii="仿宋" w:eastAsia="仿宋" w:hAnsi="仿宋" w:cs="仿宋"/>
                <w:color w:val="000000"/>
                <w:sz w:val="24"/>
              </w:rPr>
            </w:pPr>
          </w:p>
        </w:tc>
        <w:tc>
          <w:tcPr>
            <w:tcW w:w="8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教师出国留学率</w:t>
            </w:r>
          </w:p>
        </w:tc>
        <w:tc>
          <w:tcPr>
            <w:tcW w:w="7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2%-6%</w:t>
            </w:r>
          </w:p>
        </w:tc>
        <w:tc>
          <w:tcPr>
            <w:tcW w:w="130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已完成，11.45%，（93/812）</w:t>
            </w:r>
          </w:p>
        </w:tc>
      </w:tr>
      <w:tr w:rsidR="00A2122D" w:rsidTr="004D6E55">
        <w:trPr>
          <w:trHeight w:val="1065"/>
        </w:trPr>
        <w:tc>
          <w:tcPr>
            <w:tcW w:w="7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5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59" w:type="pct"/>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jc w:val="center"/>
              <w:rPr>
                <w:rFonts w:ascii="仿宋" w:eastAsia="仿宋" w:hAnsi="仿宋" w:cs="仿宋"/>
                <w:color w:val="000000"/>
                <w:sz w:val="24"/>
              </w:rPr>
            </w:pPr>
          </w:p>
        </w:tc>
        <w:tc>
          <w:tcPr>
            <w:tcW w:w="8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师生海外教学实践基地</w:t>
            </w:r>
          </w:p>
        </w:tc>
        <w:tc>
          <w:tcPr>
            <w:tcW w:w="7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1个</w:t>
            </w:r>
          </w:p>
        </w:tc>
        <w:tc>
          <w:tcPr>
            <w:tcW w:w="130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已完成，在加拿大温尼伯市设立中国音乐文化海外研修中心（教学实践点）</w:t>
            </w:r>
          </w:p>
        </w:tc>
      </w:tr>
      <w:tr w:rsidR="00A2122D" w:rsidTr="004D6E55">
        <w:trPr>
          <w:trHeight w:val="2430"/>
        </w:trPr>
        <w:tc>
          <w:tcPr>
            <w:tcW w:w="7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5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59"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质量指标</w:t>
            </w:r>
          </w:p>
        </w:tc>
        <w:tc>
          <w:tcPr>
            <w:tcW w:w="8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扩大国际知名度</w:t>
            </w:r>
          </w:p>
        </w:tc>
        <w:tc>
          <w:tcPr>
            <w:tcW w:w="7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支持师生参加国际比赛和国际展演</w:t>
            </w:r>
          </w:p>
        </w:tc>
        <w:tc>
          <w:tcPr>
            <w:tcW w:w="130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已完成，全年主办或承办国际学术交流活动62场，吸引师生超3000多名；组织或协办中华传统文化对外传播活动19场，涵盖北美洲、欧洲、亚洲等地。</w:t>
            </w:r>
          </w:p>
        </w:tc>
      </w:tr>
      <w:tr w:rsidR="00A2122D" w:rsidTr="004D6E55">
        <w:trPr>
          <w:trHeight w:val="1710"/>
        </w:trPr>
        <w:tc>
          <w:tcPr>
            <w:tcW w:w="7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5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5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8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完成重大演出任务</w:t>
            </w:r>
          </w:p>
        </w:tc>
        <w:tc>
          <w:tcPr>
            <w:tcW w:w="7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完成国家文旅部、省委省政府或驻外中文中心的演出任务</w:t>
            </w:r>
          </w:p>
        </w:tc>
        <w:tc>
          <w:tcPr>
            <w:tcW w:w="130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已完成，全年选送师生参加演出任务3场</w:t>
            </w:r>
          </w:p>
        </w:tc>
      </w:tr>
      <w:tr w:rsidR="00A2122D" w:rsidTr="004D6E55">
        <w:trPr>
          <w:trHeight w:val="1110"/>
        </w:trPr>
        <w:tc>
          <w:tcPr>
            <w:tcW w:w="7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5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5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8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取得一定国际影响力成果</w:t>
            </w:r>
          </w:p>
        </w:tc>
        <w:tc>
          <w:tcPr>
            <w:tcW w:w="7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获得多项国际重大比赛奖项</w:t>
            </w:r>
          </w:p>
        </w:tc>
        <w:tc>
          <w:tcPr>
            <w:tcW w:w="130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已完成，全校全年共计114名师生参加国际各类比赛，并获得各级奖项。</w:t>
            </w:r>
          </w:p>
        </w:tc>
      </w:tr>
      <w:tr w:rsidR="00A2122D" w:rsidTr="004D6E55">
        <w:trPr>
          <w:trHeight w:val="1680"/>
        </w:trPr>
        <w:tc>
          <w:tcPr>
            <w:tcW w:w="7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5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5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时效指标</w:t>
            </w:r>
          </w:p>
        </w:tc>
        <w:tc>
          <w:tcPr>
            <w:tcW w:w="8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按期出、回国（境）</w:t>
            </w:r>
          </w:p>
        </w:tc>
        <w:tc>
          <w:tcPr>
            <w:tcW w:w="7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严格按照任务批件批准的时间出国（境）（除不可抗因素）；严格要求教师在批准时间内完成留学任务按时返校（除不可抗因素）</w:t>
            </w:r>
          </w:p>
        </w:tc>
        <w:tc>
          <w:tcPr>
            <w:tcW w:w="130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已完成，所有因公出国（境）教师均按时安全回国</w:t>
            </w:r>
          </w:p>
        </w:tc>
      </w:tr>
      <w:tr w:rsidR="00A2122D" w:rsidTr="004D6E55">
        <w:trPr>
          <w:trHeight w:val="1422"/>
        </w:trPr>
        <w:tc>
          <w:tcPr>
            <w:tcW w:w="7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5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5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成本指标</w:t>
            </w:r>
          </w:p>
        </w:tc>
        <w:tc>
          <w:tcPr>
            <w:tcW w:w="8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优化预算和支出，预算内支出和结算</w:t>
            </w:r>
          </w:p>
        </w:tc>
        <w:tc>
          <w:tcPr>
            <w:tcW w:w="7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按照节约、高效、目标导向原则优化支出，不得突破预算</w:t>
            </w:r>
          </w:p>
        </w:tc>
        <w:tc>
          <w:tcPr>
            <w:tcW w:w="130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严格按照自身实际和上级有关规定，秉承勤俭办外事原则，未超出预算</w:t>
            </w:r>
          </w:p>
        </w:tc>
      </w:tr>
      <w:tr w:rsidR="00A2122D" w:rsidTr="004D6E55">
        <w:trPr>
          <w:trHeight w:val="1422"/>
        </w:trPr>
        <w:tc>
          <w:tcPr>
            <w:tcW w:w="7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5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效益指标</w:t>
            </w:r>
          </w:p>
        </w:tc>
        <w:tc>
          <w:tcPr>
            <w:tcW w:w="659"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经济效益指标</w:t>
            </w:r>
          </w:p>
        </w:tc>
        <w:tc>
          <w:tcPr>
            <w:tcW w:w="8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通过赴国（境）外讲学、演出和文化交流，吸引来华留学生</w:t>
            </w:r>
          </w:p>
        </w:tc>
        <w:tc>
          <w:tcPr>
            <w:tcW w:w="7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新增留学生数量: 5人以上</w:t>
            </w:r>
          </w:p>
        </w:tc>
        <w:tc>
          <w:tcPr>
            <w:tcW w:w="130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2021年新招收留学生4人</w:t>
            </w:r>
          </w:p>
        </w:tc>
      </w:tr>
      <w:tr w:rsidR="00A2122D" w:rsidTr="004D6E55">
        <w:trPr>
          <w:trHeight w:val="1140"/>
        </w:trPr>
        <w:tc>
          <w:tcPr>
            <w:tcW w:w="7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5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5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8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支持学生赴国（境）艺术实践和就业</w:t>
            </w:r>
          </w:p>
        </w:tc>
        <w:tc>
          <w:tcPr>
            <w:tcW w:w="7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大力支持学生出国（境）实习、工作、参加艺术实践等</w:t>
            </w:r>
          </w:p>
        </w:tc>
        <w:tc>
          <w:tcPr>
            <w:tcW w:w="130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已完成，全年组织或协办中华传统文化对外传播活动19场。</w:t>
            </w:r>
          </w:p>
        </w:tc>
      </w:tr>
      <w:tr w:rsidR="00A2122D" w:rsidTr="004D6E55">
        <w:trPr>
          <w:trHeight w:val="1200"/>
        </w:trPr>
        <w:tc>
          <w:tcPr>
            <w:tcW w:w="7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5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5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社会效益指标</w:t>
            </w:r>
          </w:p>
        </w:tc>
        <w:tc>
          <w:tcPr>
            <w:tcW w:w="8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对外宣传</w:t>
            </w:r>
          </w:p>
        </w:tc>
        <w:tc>
          <w:tcPr>
            <w:tcW w:w="7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在教育厅、川音和“国际川音”官网上大力宣传各类对外合作与交流专题报道</w:t>
            </w:r>
          </w:p>
        </w:tc>
        <w:tc>
          <w:tcPr>
            <w:tcW w:w="130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已完成，2021年在各类各级宣传平台推送新闻近200篇，阅读人数超3万人</w:t>
            </w:r>
          </w:p>
        </w:tc>
      </w:tr>
      <w:tr w:rsidR="00A2122D" w:rsidTr="004D6E55">
        <w:trPr>
          <w:trHeight w:val="1482"/>
        </w:trPr>
        <w:tc>
          <w:tcPr>
            <w:tcW w:w="7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5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59"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可持续影响指标</w:t>
            </w:r>
          </w:p>
        </w:tc>
        <w:tc>
          <w:tcPr>
            <w:tcW w:w="8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优化学科建设</w:t>
            </w:r>
          </w:p>
        </w:tc>
        <w:tc>
          <w:tcPr>
            <w:tcW w:w="7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支持重点学科建设，支撑优势特色学科发展，创新人才培养模式改革，加强国际艺术课程体系建设和研发</w:t>
            </w:r>
          </w:p>
        </w:tc>
        <w:tc>
          <w:tcPr>
            <w:tcW w:w="130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已完成，重点支持音乐与舞蹈学开展国际合作，强化中外新文科培养模式探索</w:t>
            </w:r>
          </w:p>
        </w:tc>
      </w:tr>
      <w:tr w:rsidR="00A2122D" w:rsidTr="004D6E55">
        <w:trPr>
          <w:trHeight w:val="1482"/>
        </w:trPr>
        <w:tc>
          <w:tcPr>
            <w:tcW w:w="7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5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5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8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提升教育国际化水平</w:t>
            </w:r>
          </w:p>
        </w:tc>
        <w:tc>
          <w:tcPr>
            <w:tcW w:w="7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加强国际科研合作，推动中外联合办学项目的论证和申报</w:t>
            </w:r>
          </w:p>
        </w:tc>
        <w:tc>
          <w:tcPr>
            <w:tcW w:w="130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已完成，推动钢琴、流行表演等专业与境外高水平大学联合培养，实现学位联授互授</w:t>
            </w:r>
          </w:p>
        </w:tc>
      </w:tr>
      <w:tr w:rsidR="00A2122D" w:rsidTr="004D6E55">
        <w:trPr>
          <w:trHeight w:val="1482"/>
        </w:trPr>
        <w:tc>
          <w:tcPr>
            <w:tcW w:w="7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5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5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8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留学归国校友推动国际合作交流</w:t>
            </w:r>
          </w:p>
        </w:tc>
        <w:tc>
          <w:tcPr>
            <w:tcW w:w="7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充分发挥川音欧美同学会作用，积极推动归国校友广泛参与中外大学学术交流、科研、展演等活动</w:t>
            </w:r>
          </w:p>
        </w:tc>
        <w:tc>
          <w:tcPr>
            <w:tcW w:w="1307"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已完成，达到预期</w:t>
            </w:r>
          </w:p>
        </w:tc>
      </w:tr>
      <w:tr w:rsidR="00A2122D" w:rsidTr="004D6E55">
        <w:trPr>
          <w:trHeight w:val="1020"/>
        </w:trPr>
        <w:tc>
          <w:tcPr>
            <w:tcW w:w="7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5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满意度指标</w:t>
            </w:r>
          </w:p>
        </w:tc>
        <w:tc>
          <w:tcPr>
            <w:tcW w:w="659"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满意度指标</w:t>
            </w:r>
          </w:p>
        </w:tc>
        <w:tc>
          <w:tcPr>
            <w:tcW w:w="8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项目覆盖教师满意度</w:t>
            </w:r>
          </w:p>
        </w:tc>
        <w:tc>
          <w:tcPr>
            <w:tcW w:w="7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80%左右</w:t>
            </w:r>
          </w:p>
        </w:tc>
        <w:tc>
          <w:tcPr>
            <w:tcW w:w="1307"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已完成，达到预期</w:t>
            </w:r>
          </w:p>
        </w:tc>
      </w:tr>
      <w:tr w:rsidR="00A2122D" w:rsidTr="004D6E55">
        <w:trPr>
          <w:trHeight w:val="1020"/>
        </w:trPr>
        <w:tc>
          <w:tcPr>
            <w:tcW w:w="7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5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5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86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项目覆盖学生满意度</w:t>
            </w:r>
          </w:p>
        </w:tc>
        <w:tc>
          <w:tcPr>
            <w:tcW w:w="73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80%左右</w:t>
            </w:r>
          </w:p>
        </w:tc>
        <w:tc>
          <w:tcPr>
            <w:tcW w:w="1307"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已完成，达到预期</w:t>
            </w:r>
          </w:p>
        </w:tc>
      </w:tr>
    </w:tbl>
    <w:p w:rsidR="00A2122D" w:rsidRDefault="00A2122D" w:rsidP="00A2122D">
      <w:pPr>
        <w:pStyle w:val="a0"/>
        <w:spacing w:before="93"/>
        <w:rPr>
          <w:rFonts w:ascii="仿宋" w:eastAsia="仿宋" w:hAnsi="仿宋"/>
          <w:b/>
          <w:sz w:val="32"/>
          <w:szCs w:val="32"/>
        </w:rPr>
      </w:pPr>
    </w:p>
    <w:tbl>
      <w:tblPr>
        <w:tblW w:w="9821" w:type="dxa"/>
        <w:tblInd w:w="-530" w:type="dxa"/>
        <w:tblLayout w:type="fixed"/>
        <w:tblLook w:val="04A0"/>
      </w:tblPr>
      <w:tblGrid>
        <w:gridCol w:w="1350"/>
        <w:gridCol w:w="1319"/>
        <w:gridCol w:w="1225"/>
        <w:gridCol w:w="1950"/>
        <w:gridCol w:w="2281"/>
        <w:gridCol w:w="1696"/>
      </w:tblGrid>
      <w:tr w:rsidR="00A2122D" w:rsidTr="004D6E55">
        <w:trPr>
          <w:trHeight w:val="465"/>
        </w:trPr>
        <w:tc>
          <w:tcPr>
            <w:tcW w:w="9821" w:type="dxa"/>
            <w:gridSpan w:val="6"/>
            <w:tcBorders>
              <w:top w:val="nil"/>
              <w:left w:val="nil"/>
              <w:bottom w:val="nil"/>
              <w:right w:val="nil"/>
            </w:tcBorders>
            <w:shd w:val="clear" w:color="auto" w:fill="auto"/>
            <w:noWrap/>
          </w:tcPr>
          <w:p w:rsidR="00A2122D" w:rsidRDefault="00A2122D" w:rsidP="004D6E55">
            <w:pPr>
              <w:widowControl/>
              <w:textAlignment w:val="top"/>
              <w:rPr>
                <w:rFonts w:ascii="仿宋" w:eastAsia="仿宋" w:hAnsi="仿宋" w:cs="仿宋"/>
                <w:b/>
                <w:sz w:val="32"/>
                <w:szCs w:val="32"/>
              </w:rPr>
            </w:pPr>
            <w:r>
              <w:rPr>
                <w:rFonts w:ascii="仿宋" w:eastAsia="仿宋" w:hAnsi="仿宋" w:cs="仿宋" w:hint="eastAsia"/>
                <w:b/>
                <w:sz w:val="32"/>
                <w:szCs w:val="32"/>
              </w:rPr>
              <w:t>附表5</w:t>
            </w:r>
          </w:p>
        </w:tc>
      </w:tr>
      <w:tr w:rsidR="00A2122D" w:rsidTr="004D6E55">
        <w:trPr>
          <w:trHeight w:val="465"/>
        </w:trPr>
        <w:tc>
          <w:tcPr>
            <w:tcW w:w="9821" w:type="dxa"/>
            <w:gridSpan w:val="6"/>
            <w:tcBorders>
              <w:top w:val="nil"/>
              <w:left w:val="nil"/>
              <w:bottom w:val="nil"/>
              <w:right w:val="nil"/>
            </w:tcBorders>
            <w:shd w:val="clear" w:color="auto" w:fill="auto"/>
            <w:noWrap/>
          </w:tcPr>
          <w:p w:rsidR="00A2122D" w:rsidRDefault="00A2122D" w:rsidP="004D6E55">
            <w:pPr>
              <w:widowControl/>
              <w:jc w:val="center"/>
              <w:textAlignment w:val="top"/>
              <w:rPr>
                <w:rFonts w:ascii="宋体" w:hAnsi="宋体" w:cs="宋体"/>
                <w:b/>
                <w:bCs/>
                <w:color w:val="000000"/>
                <w:sz w:val="32"/>
                <w:szCs w:val="32"/>
              </w:rPr>
            </w:pPr>
            <w:r>
              <w:rPr>
                <w:rFonts w:ascii="仿宋" w:eastAsia="仿宋" w:hAnsi="仿宋" w:cs="仿宋" w:hint="eastAsia"/>
                <w:b/>
                <w:sz w:val="32"/>
                <w:szCs w:val="32"/>
              </w:rPr>
              <w:t>2021年100万元以上（含）特定目标类部门预算项目绩效目标自评</w:t>
            </w:r>
          </w:p>
        </w:tc>
      </w:tr>
      <w:tr w:rsidR="00A2122D" w:rsidTr="004D6E55">
        <w:trPr>
          <w:trHeight w:val="780"/>
        </w:trPr>
        <w:tc>
          <w:tcPr>
            <w:tcW w:w="3894" w:type="dxa"/>
            <w:gridSpan w:val="3"/>
            <w:tcBorders>
              <w:top w:val="nil"/>
              <w:left w:val="nil"/>
              <w:bottom w:val="nil"/>
              <w:right w:val="nil"/>
            </w:tcBorders>
            <w:shd w:val="clear" w:color="auto" w:fill="auto"/>
            <w:noWrap/>
            <w:vAlign w:val="center"/>
          </w:tcPr>
          <w:p w:rsidR="00A2122D" w:rsidRDefault="00A2122D" w:rsidP="004D6E55">
            <w:pPr>
              <w:rPr>
                <w:rFonts w:ascii="仿宋" w:eastAsia="仿宋" w:hAnsi="仿宋" w:cs="仿宋"/>
                <w:color w:val="000000"/>
                <w:sz w:val="24"/>
              </w:rPr>
            </w:pPr>
            <w:r>
              <w:rPr>
                <w:rFonts w:ascii="仿宋" w:eastAsia="仿宋" w:hAnsi="仿宋" w:cs="仿宋" w:hint="eastAsia"/>
                <w:color w:val="000000"/>
                <w:kern w:val="0"/>
                <w:sz w:val="24"/>
              </w:rPr>
              <w:t>项目名称：房屋建筑物购建</w:t>
            </w:r>
          </w:p>
        </w:tc>
        <w:tc>
          <w:tcPr>
            <w:tcW w:w="1950" w:type="dxa"/>
            <w:tcBorders>
              <w:top w:val="nil"/>
              <w:left w:val="nil"/>
              <w:bottom w:val="nil"/>
              <w:right w:val="nil"/>
            </w:tcBorders>
            <w:shd w:val="clear" w:color="auto" w:fill="auto"/>
            <w:noWrap/>
            <w:vAlign w:val="center"/>
          </w:tcPr>
          <w:p w:rsidR="00A2122D" w:rsidRDefault="00A2122D" w:rsidP="004D6E55">
            <w:pPr>
              <w:rPr>
                <w:rFonts w:ascii="仿宋" w:eastAsia="仿宋" w:hAnsi="仿宋" w:cs="仿宋"/>
                <w:color w:val="000000"/>
                <w:sz w:val="24"/>
              </w:rPr>
            </w:pPr>
          </w:p>
        </w:tc>
        <w:tc>
          <w:tcPr>
            <w:tcW w:w="2281" w:type="dxa"/>
            <w:tcBorders>
              <w:top w:val="nil"/>
              <w:left w:val="nil"/>
              <w:bottom w:val="nil"/>
              <w:right w:val="nil"/>
            </w:tcBorders>
            <w:shd w:val="clear" w:color="auto" w:fill="auto"/>
            <w:noWrap/>
            <w:vAlign w:val="center"/>
          </w:tcPr>
          <w:p w:rsidR="00A2122D" w:rsidRDefault="00A2122D" w:rsidP="004D6E55">
            <w:pPr>
              <w:rPr>
                <w:rFonts w:ascii="仿宋" w:eastAsia="仿宋" w:hAnsi="仿宋" w:cs="仿宋"/>
                <w:color w:val="000000"/>
                <w:sz w:val="24"/>
              </w:rPr>
            </w:pPr>
          </w:p>
        </w:tc>
        <w:tc>
          <w:tcPr>
            <w:tcW w:w="1696" w:type="dxa"/>
            <w:tcBorders>
              <w:top w:val="nil"/>
              <w:left w:val="nil"/>
              <w:bottom w:val="nil"/>
              <w:right w:val="nil"/>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单位：万元</w:t>
            </w:r>
          </w:p>
        </w:tc>
      </w:tr>
      <w:tr w:rsidR="00A2122D" w:rsidTr="004D6E55">
        <w:trPr>
          <w:trHeight w:val="699"/>
        </w:trPr>
        <w:tc>
          <w:tcPr>
            <w:tcW w:w="26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主管部门及代码</w:t>
            </w:r>
          </w:p>
        </w:tc>
        <w:tc>
          <w:tcPr>
            <w:tcW w:w="31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304 四川省教育厅</w:t>
            </w:r>
          </w:p>
        </w:tc>
        <w:tc>
          <w:tcPr>
            <w:tcW w:w="2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实施单位</w:t>
            </w:r>
          </w:p>
        </w:tc>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四川音乐学院</w:t>
            </w:r>
          </w:p>
        </w:tc>
      </w:tr>
      <w:tr w:rsidR="00A2122D" w:rsidTr="004D6E55">
        <w:trPr>
          <w:trHeight w:val="699"/>
        </w:trPr>
        <w:tc>
          <w:tcPr>
            <w:tcW w:w="266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项目预算 </w:t>
            </w:r>
            <w:r>
              <w:rPr>
                <w:rFonts w:ascii="仿宋" w:eastAsia="仿宋" w:hAnsi="仿宋" w:cs="仿宋" w:hint="eastAsia"/>
                <w:color w:val="000000"/>
                <w:kern w:val="0"/>
                <w:sz w:val="24"/>
              </w:rPr>
              <w:br/>
              <w:t>执行情况</w:t>
            </w:r>
            <w:r>
              <w:rPr>
                <w:rFonts w:ascii="仿宋" w:eastAsia="仿宋" w:hAnsi="仿宋" w:cs="仿宋" w:hint="eastAsia"/>
                <w:color w:val="000000"/>
                <w:kern w:val="0"/>
                <w:sz w:val="24"/>
              </w:rPr>
              <w:br/>
              <w:t xml:space="preserve"> （万元）</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预算数：</w:t>
            </w:r>
          </w:p>
        </w:tc>
        <w:tc>
          <w:tcPr>
            <w:tcW w:w="1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17,000.00 </w:t>
            </w:r>
          </w:p>
        </w:tc>
        <w:tc>
          <w:tcPr>
            <w:tcW w:w="2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执行数：</w:t>
            </w:r>
          </w:p>
        </w:tc>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12,000.00</w:t>
            </w:r>
          </w:p>
        </w:tc>
      </w:tr>
      <w:tr w:rsidR="00A2122D" w:rsidTr="004D6E55">
        <w:trPr>
          <w:trHeight w:val="699"/>
        </w:trPr>
        <w:tc>
          <w:tcPr>
            <w:tcW w:w="266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其中： 财政拨款</w:t>
            </w:r>
          </w:p>
        </w:tc>
        <w:tc>
          <w:tcPr>
            <w:tcW w:w="1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jc w:val="left"/>
              <w:rPr>
                <w:rFonts w:ascii="仿宋" w:eastAsia="仿宋" w:hAnsi="仿宋" w:cs="仿宋"/>
                <w:color w:val="000000"/>
                <w:sz w:val="24"/>
              </w:rPr>
            </w:pPr>
          </w:p>
        </w:tc>
        <w:tc>
          <w:tcPr>
            <w:tcW w:w="2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其中： 财政拨款</w:t>
            </w:r>
          </w:p>
        </w:tc>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jc w:val="center"/>
              <w:rPr>
                <w:rFonts w:ascii="仿宋" w:eastAsia="仿宋" w:hAnsi="仿宋" w:cs="仿宋"/>
                <w:color w:val="000000"/>
                <w:sz w:val="24"/>
              </w:rPr>
            </w:pPr>
          </w:p>
        </w:tc>
      </w:tr>
      <w:tr w:rsidR="00A2122D" w:rsidTr="004D6E55">
        <w:trPr>
          <w:trHeight w:val="699"/>
        </w:trPr>
        <w:tc>
          <w:tcPr>
            <w:tcW w:w="266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其他资金</w:t>
            </w:r>
          </w:p>
        </w:tc>
        <w:tc>
          <w:tcPr>
            <w:tcW w:w="1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17,000.00 </w:t>
            </w:r>
          </w:p>
        </w:tc>
        <w:tc>
          <w:tcPr>
            <w:tcW w:w="2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其他资金</w:t>
            </w:r>
          </w:p>
        </w:tc>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12,000.00</w:t>
            </w:r>
          </w:p>
        </w:tc>
      </w:tr>
      <w:tr w:rsidR="00A2122D" w:rsidTr="004D6E55">
        <w:trPr>
          <w:trHeight w:val="699"/>
        </w:trPr>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年度总体目标完成情况</w:t>
            </w:r>
          </w:p>
        </w:tc>
        <w:tc>
          <w:tcPr>
            <w:tcW w:w="449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预期目标</w:t>
            </w:r>
          </w:p>
        </w:tc>
        <w:tc>
          <w:tcPr>
            <w:tcW w:w="397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目标实际完成情况</w:t>
            </w:r>
          </w:p>
        </w:tc>
      </w:tr>
      <w:tr w:rsidR="00A2122D" w:rsidTr="004D6E55">
        <w:trPr>
          <w:trHeight w:val="2615"/>
        </w:trPr>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4494" w:type="dxa"/>
            <w:gridSpan w:val="3"/>
            <w:tcBorders>
              <w:top w:val="single" w:sz="4" w:space="0" w:color="000000"/>
              <w:left w:val="single" w:sz="4" w:space="0" w:color="000000"/>
              <w:bottom w:val="single" w:sz="4" w:space="0" w:color="000000"/>
              <w:right w:val="single" w:sz="4" w:space="0" w:color="000000"/>
            </w:tcBorders>
            <w:shd w:val="clear" w:color="auto" w:fill="auto"/>
          </w:tcPr>
          <w:p w:rsidR="00A2122D" w:rsidRDefault="00A2122D" w:rsidP="004D6E55">
            <w:pPr>
              <w:widowControl/>
              <w:ind w:firstLineChars="200" w:firstLine="480"/>
              <w:jc w:val="left"/>
              <w:textAlignment w:val="top"/>
              <w:rPr>
                <w:rFonts w:ascii="仿宋" w:eastAsia="仿宋" w:hAnsi="仿宋" w:cs="仿宋"/>
                <w:color w:val="000000"/>
                <w:kern w:val="0"/>
                <w:sz w:val="24"/>
              </w:rPr>
            </w:pPr>
            <w:r>
              <w:rPr>
                <w:rFonts w:ascii="仿宋" w:eastAsia="仿宋" w:hAnsi="仿宋" w:cs="仿宋" w:hint="eastAsia"/>
                <w:color w:val="000000"/>
                <w:kern w:val="0"/>
                <w:sz w:val="24"/>
              </w:rPr>
              <w:t>因为新冠疫情，导致项目实施滞后，目前项目已经全部顺利完成，为了落实中央“六稳六保”政策，切实改善营商环境，2021年要支付余下款项。</w:t>
            </w:r>
          </w:p>
          <w:p w:rsidR="00A2122D" w:rsidRDefault="00A2122D" w:rsidP="00A2122D">
            <w:pPr>
              <w:pStyle w:val="a0"/>
              <w:spacing w:before="93"/>
              <w:rPr>
                <w:rFonts w:ascii="仿宋" w:eastAsia="仿宋" w:hAnsi="仿宋" w:cs="仿宋"/>
                <w:color w:val="000000"/>
                <w:sz w:val="24"/>
              </w:rPr>
            </w:pPr>
          </w:p>
          <w:p w:rsidR="00A2122D" w:rsidRDefault="00A2122D" w:rsidP="00A2122D">
            <w:pPr>
              <w:pStyle w:val="a0"/>
              <w:spacing w:before="93"/>
              <w:rPr>
                <w:rFonts w:ascii="仿宋" w:eastAsia="仿宋" w:hAnsi="仿宋" w:cs="仿宋"/>
                <w:color w:val="000000"/>
                <w:sz w:val="24"/>
              </w:rPr>
            </w:pPr>
          </w:p>
        </w:tc>
        <w:tc>
          <w:tcPr>
            <w:tcW w:w="3977" w:type="dxa"/>
            <w:gridSpan w:val="2"/>
            <w:tcBorders>
              <w:top w:val="single" w:sz="4" w:space="0" w:color="000000"/>
              <w:left w:val="single" w:sz="4" w:space="0" w:color="000000"/>
              <w:bottom w:val="single" w:sz="4" w:space="0" w:color="000000"/>
              <w:right w:val="single" w:sz="4" w:space="0" w:color="000000"/>
            </w:tcBorders>
            <w:shd w:val="clear" w:color="auto" w:fill="auto"/>
          </w:tcPr>
          <w:p w:rsidR="00A2122D" w:rsidRDefault="00A2122D" w:rsidP="004D6E55">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rPr>
              <w:t xml:space="preserve">   城市音乐厅已完成建设，为落实省、市</w:t>
            </w:r>
            <w:r>
              <w:rPr>
                <w:rFonts w:ascii="仿宋" w:eastAsia="仿宋" w:hAnsi="仿宋" w:cs="仿宋" w:hint="eastAsia"/>
                <w:kern w:val="0"/>
                <w:sz w:val="24"/>
              </w:rPr>
              <w:t>文件精神，我校已支付城市音乐厅建设经费。</w:t>
            </w:r>
          </w:p>
        </w:tc>
      </w:tr>
      <w:tr w:rsidR="00A2122D" w:rsidTr="004D6E55">
        <w:trPr>
          <w:trHeight w:val="579"/>
        </w:trPr>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年度绩效指标完成情况</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一级指标</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二级指标</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三级指标</w:t>
            </w:r>
          </w:p>
        </w:tc>
        <w:tc>
          <w:tcPr>
            <w:tcW w:w="2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预期指标</w:t>
            </w:r>
          </w:p>
        </w:tc>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实际完成</w:t>
            </w:r>
          </w:p>
        </w:tc>
      </w:tr>
      <w:tr w:rsidR="00A2122D" w:rsidTr="004D6E55">
        <w:trPr>
          <w:trHeight w:val="579"/>
        </w:trPr>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3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完成指标</w:t>
            </w:r>
          </w:p>
        </w:tc>
        <w:tc>
          <w:tcPr>
            <w:tcW w:w="122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数量指标</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支持的学科数量</w:t>
            </w:r>
          </w:p>
        </w:tc>
        <w:tc>
          <w:tcPr>
            <w:tcW w:w="2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w:t>
            </w:r>
          </w:p>
        </w:tc>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初步设计已完成</w:t>
            </w:r>
          </w:p>
        </w:tc>
      </w:tr>
      <w:tr w:rsidR="00A2122D" w:rsidTr="004D6E55">
        <w:trPr>
          <w:trHeight w:val="579"/>
        </w:trPr>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3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jc w:val="center"/>
              <w:rPr>
                <w:rFonts w:ascii="仿宋" w:eastAsia="仿宋" w:hAnsi="仿宋" w:cs="仿宋"/>
                <w:color w:val="000000"/>
                <w:sz w:val="24"/>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支持的教学实验室数量</w:t>
            </w:r>
          </w:p>
        </w:tc>
        <w:tc>
          <w:tcPr>
            <w:tcW w:w="2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初步设计已完成</w:t>
            </w:r>
          </w:p>
        </w:tc>
      </w:tr>
      <w:tr w:rsidR="00A2122D" w:rsidTr="004D6E55">
        <w:trPr>
          <w:trHeight w:val="579"/>
        </w:trPr>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3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jc w:val="center"/>
              <w:rPr>
                <w:rFonts w:ascii="仿宋" w:eastAsia="仿宋" w:hAnsi="仿宋" w:cs="仿宋"/>
                <w:color w:val="000000"/>
                <w:sz w:val="24"/>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拆除旧建筑面积(平方米)</w:t>
            </w:r>
          </w:p>
        </w:tc>
        <w:tc>
          <w:tcPr>
            <w:tcW w:w="2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6226</w:t>
            </w:r>
          </w:p>
        </w:tc>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6226</w:t>
            </w:r>
          </w:p>
        </w:tc>
      </w:tr>
      <w:tr w:rsidR="00A2122D" w:rsidTr="004D6E55">
        <w:trPr>
          <w:trHeight w:val="579"/>
        </w:trPr>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3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jc w:val="center"/>
              <w:rPr>
                <w:rFonts w:ascii="仿宋" w:eastAsia="仿宋" w:hAnsi="仿宋" w:cs="仿宋"/>
                <w:color w:val="000000"/>
                <w:sz w:val="24"/>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新建地下建筑面积(平方米)</w:t>
            </w:r>
          </w:p>
        </w:tc>
        <w:tc>
          <w:tcPr>
            <w:tcW w:w="2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8897</w:t>
            </w:r>
          </w:p>
        </w:tc>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0</w:t>
            </w:r>
          </w:p>
        </w:tc>
      </w:tr>
      <w:tr w:rsidR="00A2122D" w:rsidTr="004D6E55">
        <w:trPr>
          <w:trHeight w:val="579"/>
        </w:trPr>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3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质量指标</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符合国家现行质量验收规范</w:t>
            </w:r>
          </w:p>
        </w:tc>
        <w:tc>
          <w:tcPr>
            <w:tcW w:w="2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合格</w:t>
            </w:r>
          </w:p>
        </w:tc>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0</w:t>
            </w:r>
          </w:p>
        </w:tc>
      </w:tr>
      <w:tr w:rsidR="00A2122D" w:rsidTr="004D6E55">
        <w:trPr>
          <w:trHeight w:val="579"/>
        </w:trPr>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3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符合招投标法等国家法规</w:t>
            </w:r>
          </w:p>
        </w:tc>
        <w:tc>
          <w:tcPr>
            <w:tcW w:w="2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A2122D" w:rsidTr="004D6E55">
        <w:trPr>
          <w:trHeight w:val="840"/>
        </w:trPr>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3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效益指标</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社会效益指标</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项目实施覆盖受益学生数占学校总学生数比例</w:t>
            </w:r>
          </w:p>
        </w:tc>
        <w:tc>
          <w:tcPr>
            <w:tcW w:w="2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60%</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60%</w:t>
            </w:r>
          </w:p>
        </w:tc>
      </w:tr>
      <w:tr w:rsidR="00A2122D" w:rsidTr="004D6E55">
        <w:trPr>
          <w:trHeight w:val="840"/>
        </w:trPr>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3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可持续影响指标</w:t>
            </w:r>
          </w:p>
        </w:tc>
        <w:tc>
          <w:tcPr>
            <w:tcW w:w="1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建筑物使用年限</w:t>
            </w:r>
          </w:p>
        </w:tc>
        <w:tc>
          <w:tcPr>
            <w:tcW w:w="2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50年</w:t>
            </w:r>
          </w:p>
        </w:tc>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50年</w:t>
            </w:r>
          </w:p>
        </w:tc>
      </w:tr>
      <w:tr w:rsidR="00A2122D" w:rsidTr="004D6E55">
        <w:trPr>
          <w:trHeight w:val="840"/>
        </w:trPr>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31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满意度指标</w:t>
            </w:r>
          </w:p>
        </w:tc>
        <w:tc>
          <w:tcPr>
            <w:tcW w:w="12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满意度指标</w:t>
            </w:r>
          </w:p>
        </w:tc>
        <w:tc>
          <w:tcPr>
            <w:tcW w:w="1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项目覆盖学生满意度</w:t>
            </w:r>
          </w:p>
        </w:tc>
        <w:tc>
          <w:tcPr>
            <w:tcW w:w="2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80%</w:t>
            </w:r>
          </w:p>
        </w:tc>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80%</w:t>
            </w:r>
          </w:p>
        </w:tc>
      </w:tr>
      <w:tr w:rsidR="00A2122D" w:rsidTr="004D6E55">
        <w:trPr>
          <w:trHeight w:val="840"/>
        </w:trPr>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3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jc w:val="center"/>
              <w:rPr>
                <w:rFonts w:ascii="仿宋" w:eastAsia="仿宋" w:hAnsi="仿宋" w:cs="仿宋"/>
                <w:color w:val="000000"/>
                <w:sz w:val="24"/>
              </w:rPr>
            </w:pPr>
          </w:p>
        </w:tc>
        <w:tc>
          <w:tcPr>
            <w:tcW w:w="12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项目覆盖教师满意度</w:t>
            </w:r>
          </w:p>
        </w:tc>
        <w:tc>
          <w:tcPr>
            <w:tcW w:w="2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80%</w:t>
            </w:r>
          </w:p>
        </w:tc>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80%</w:t>
            </w:r>
          </w:p>
        </w:tc>
      </w:tr>
    </w:tbl>
    <w:p w:rsidR="00A2122D" w:rsidRDefault="00A2122D" w:rsidP="00A2122D">
      <w:pPr>
        <w:pStyle w:val="a0"/>
        <w:spacing w:before="93"/>
        <w:rPr>
          <w:rFonts w:ascii="仿宋" w:eastAsia="仿宋" w:hAnsi="仿宋"/>
          <w:b/>
          <w:sz w:val="32"/>
          <w:szCs w:val="32"/>
        </w:rPr>
      </w:pPr>
    </w:p>
    <w:tbl>
      <w:tblPr>
        <w:tblW w:w="10230" w:type="dxa"/>
        <w:tblInd w:w="-630" w:type="dxa"/>
        <w:tblLayout w:type="fixed"/>
        <w:tblLook w:val="04A0"/>
      </w:tblPr>
      <w:tblGrid>
        <w:gridCol w:w="1863"/>
        <w:gridCol w:w="1356"/>
        <w:gridCol w:w="1700"/>
        <w:gridCol w:w="1706"/>
        <w:gridCol w:w="1829"/>
        <w:gridCol w:w="1776"/>
      </w:tblGrid>
      <w:tr w:rsidR="00A2122D" w:rsidTr="004D6E55">
        <w:trPr>
          <w:trHeight w:val="610"/>
        </w:trPr>
        <w:tc>
          <w:tcPr>
            <w:tcW w:w="10230" w:type="dxa"/>
            <w:gridSpan w:val="6"/>
            <w:tcBorders>
              <w:top w:val="nil"/>
              <w:left w:val="nil"/>
              <w:bottom w:val="nil"/>
              <w:right w:val="nil"/>
            </w:tcBorders>
            <w:shd w:val="clear" w:color="auto" w:fill="auto"/>
            <w:noWrap/>
          </w:tcPr>
          <w:p w:rsidR="00A2122D" w:rsidRDefault="00A2122D" w:rsidP="004D6E55">
            <w:pPr>
              <w:widowControl/>
              <w:textAlignment w:val="top"/>
              <w:rPr>
                <w:rFonts w:ascii="仿宋" w:eastAsia="仿宋" w:hAnsi="仿宋" w:cs="仿宋"/>
                <w:b/>
                <w:sz w:val="32"/>
                <w:szCs w:val="32"/>
              </w:rPr>
            </w:pPr>
            <w:r>
              <w:rPr>
                <w:rFonts w:ascii="仿宋" w:eastAsia="仿宋" w:hAnsi="仿宋" w:cs="仿宋" w:hint="eastAsia"/>
                <w:b/>
                <w:sz w:val="32"/>
                <w:szCs w:val="32"/>
              </w:rPr>
              <w:t>附表6</w:t>
            </w:r>
          </w:p>
        </w:tc>
      </w:tr>
      <w:tr w:rsidR="00A2122D" w:rsidTr="004D6E55">
        <w:trPr>
          <w:trHeight w:val="465"/>
        </w:trPr>
        <w:tc>
          <w:tcPr>
            <w:tcW w:w="10230" w:type="dxa"/>
            <w:gridSpan w:val="6"/>
            <w:tcBorders>
              <w:top w:val="nil"/>
              <w:left w:val="nil"/>
              <w:bottom w:val="nil"/>
              <w:right w:val="nil"/>
            </w:tcBorders>
            <w:shd w:val="clear" w:color="auto" w:fill="auto"/>
            <w:noWrap/>
          </w:tcPr>
          <w:p w:rsidR="00A2122D" w:rsidRDefault="00A2122D" w:rsidP="004D6E55">
            <w:pPr>
              <w:widowControl/>
              <w:jc w:val="center"/>
              <w:textAlignment w:val="top"/>
              <w:rPr>
                <w:rFonts w:ascii="仿宋" w:eastAsia="仿宋" w:hAnsi="仿宋" w:cs="仿宋"/>
                <w:b/>
                <w:bCs/>
                <w:color w:val="000000"/>
                <w:sz w:val="36"/>
                <w:szCs w:val="36"/>
              </w:rPr>
            </w:pPr>
            <w:r>
              <w:rPr>
                <w:rFonts w:ascii="仿宋" w:eastAsia="仿宋" w:hAnsi="仿宋" w:cs="仿宋" w:hint="eastAsia"/>
                <w:b/>
                <w:sz w:val="32"/>
                <w:szCs w:val="32"/>
              </w:rPr>
              <w:t>2021年100万元以上（含）特定目标类部门预算项目绩效目标自评</w:t>
            </w:r>
          </w:p>
        </w:tc>
      </w:tr>
      <w:tr w:rsidR="00A2122D" w:rsidTr="004D6E55">
        <w:trPr>
          <w:trHeight w:val="780"/>
        </w:trPr>
        <w:tc>
          <w:tcPr>
            <w:tcW w:w="8454" w:type="dxa"/>
            <w:gridSpan w:val="5"/>
            <w:tcBorders>
              <w:top w:val="nil"/>
              <w:left w:val="nil"/>
              <w:bottom w:val="single" w:sz="4" w:space="0" w:color="000000"/>
              <w:right w:val="nil"/>
            </w:tcBorders>
            <w:shd w:val="clear" w:color="auto" w:fill="auto"/>
            <w:noWrap/>
            <w:vAlign w:val="center"/>
          </w:tcPr>
          <w:p w:rsidR="00A2122D" w:rsidRDefault="00A2122D" w:rsidP="004D6E55">
            <w:pPr>
              <w:rPr>
                <w:rFonts w:ascii="仿宋" w:eastAsia="仿宋" w:hAnsi="仿宋" w:cs="仿宋"/>
                <w:color w:val="000000"/>
                <w:sz w:val="24"/>
              </w:rPr>
            </w:pPr>
            <w:r>
              <w:rPr>
                <w:rFonts w:ascii="仿宋" w:eastAsia="仿宋" w:hAnsi="仿宋" w:cs="仿宋" w:hint="eastAsia"/>
                <w:color w:val="000000"/>
                <w:kern w:val="0"/>
                <w:sz w:val="24"/>
              </w:rPr>
              <w:t>项目名称：高校共建与发展专项资金（中央支持地方高校发展）</w:t>
            </w:r>
          </w:p>
        </w:tc>
        <w:tc>
          <w:tcPr>
            <w:tcW w:w="1776" w:type="dxa"/>
            <w:tcBorders>
              <w:top w:val="nil"/>
              <w:left w:val="nil"/>
              <w:bottom w:val="single" w:sz="4" w:space="0" w:color="000000"/>
              <w:right w:val="nil"/>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单位：万元</w:t>
            </w:r>
          </w:p>
        </w:tc>
      </w:tr>
      <w:tr w:rsidR="00A2122D" w:rsidTr="004D6E55">
        <w:trPr>
          <w:trHeight w:val="700"/>
        </w:trPr>
        <w:tc>
          <w:tcPr>
            <w:tcW w:w="321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主管部门及代码</w:t>
            </w: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304 四川省教育厅</w:t>
            </w:r>
          </w:p>
        </w:tc>
        <w:tc>
          <w:tcPr>
            <w:tcW w:w="1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实施单位</w:t>
            </w:r>
          </w:p>
        </w:tc>
        <w:tc>
          <w:tcPr>
            <w:tcW w:w="1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四川音乐学院</w:t>
            </w:r>
          </w:p>
        </w:tc>
      </w:tr>
      <w:tr w:rsidR="00A2122D" w:rsidTr="004D6E55">
        <w:trPr>
          <w:trHeight w:val="700"/>
        </w:trPr>
        <w:tc>
          <w:tcPr>
            <w:tcW w:w="32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项目预算 </w:t>
            </w:r>
            <w:r>
              <w:rPr>
                <w:rFonts w:ascii="仿宋" w:eastAsia="仿宋" w:hAnsi="仿宋" w:cs="仿宋" w:hint="eastAsia"/>
                <w:color w:val="000000"/>
                <w:kern w:val="0"/>
                <w:sz w:val="24"/>
              </w:rPr>
              <w:br/>
              <w:t>执行情况</w:t>
            </w:r>
            <w:r>
              <w:rPr>
                <w:rFonts w:ascii="仿宋" w:eastAsia="仿宋" w:hAnsi="仿宋" w:cs="仿宋" w:hint="eastAsia"/>
                <w:color w:val="000000"/>
                <w:kern w:val="0"/>
                <w:sz w:val="24"/>
              </w:rPr>
              <w:br/>
              <w:t xml:space="preserve"> （万元）</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预算数：</w:t>
            </w:r>
          </w:p>
        </w:tc>
        <w:tc>
          <w:tcPr>
            <w:tcW w:w="17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840.00 </w:t>
            </w:r>
          </w:p>
        </w:tc>
        <w:tc>
          <w:tcPr>
            <w:tcW w:w="1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执行数：</w:t>
            </w:r>
          </w:p>
        </w:tc>
        <w:tc>
          <w:tcPr>
            <w:tcW w:w="1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379.98 </w:t>
            </w:r>
          </w:p>
        </w:tc>
      </w:tr>
      <w:tr w:rsidR="00A2122D" w:rsidTr="004D6E55">
        <w:trPr>
          <w:trHeight w:val="700"/>
        </w:trPr>
        <w:tc>
          <w:tcPr>
            <w:tcW w:w="32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其中： 财政拨款</w:t>
            </w:r>
          </w:p>
        </w:tc>
        <w:tc>
          <w:tcPr>
            <w:tcW w:w="17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840.00 </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其中： 财政拨款</w:t>
            </w:r>
          </w:p>
        </w:tc>
        <w:tc>
          <w:tcPr>
            <w:tcW w:w="1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379.98 </w:t>
            </w:r>
          </w:p>
        </w:tc>
      </w:tr>
      <w:tr w:rsidR="00A2122D" w:rsidTr="004D6E55">
        <w:trPr>
          <w:trHeight w:val="700"/>
        </w:trPr>
        <w:tc>
          <w:tcPr>
            <w:tcW w:w="32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其他资金</w:t>
            </w:r>
          </w:p>
        </w:tc>
        <w:tc>
          <w:tcPr>
            <w:tcW w:w="17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jc w:val="left"/>
              <w:rPr>
                <w:rFonts w:ascii="仿宋" w:eastAsia="仿宋" w:hAnsi="仿宋" w:cs="仿宋"/>
                <w:color w:val="000000"/>
                <w:sz w:val="24"/>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其他资金</w:t>
            </w:r>
          </w:p>
        </w:tc>
        <w:tc>
          <w:tcPr>
            <w:tcW w:w="1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jc w:val="left"/>
              <w:rPr>
                <w:rFonts w:ascii="仿宋" w:eastAsia="仿宋" w:hAnsi="仿宋" w:cs="仿宋"/>
                <w:color w:val="000000"/>
                <w:sz w:val="24"/>
              </w:rPr>
            </w:pPr>
          </w:p>
        </w:tc>
      </w:tr>
      <w:tr w:rsidR="00A2122D" w:rsidTr="004D6E55">
        <w:trPr>
          <w:trHeight w:val="700"/>
        </w:trPr>
        <w:tc>
          <w:tcPr>
            <w:tcW w:w="18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年度总体目标完成情况</w:t>
            </w:r>
          </w:p>
        </w:tc>
        <w:tc>
          <w:tcPr>
            <w:tcW w:w="476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预期目标</w:t>
            </w:r>
          </w:p>
        </w:tc>
        <w:tc>
          <w:tcPr>
            <w:tcW w:w="360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目标实际完成情况</w:t>
            </w:r>
          </w:p>
        </w:tc>
      </w:tr>
      <w:tr w:rsidR="00A2122D" w:rsidTr="004D6E55">
        <w:trPr>
          <w:trHeight w:val="3671"/>
        </w:trPr>
        <w:tc>
          <w:tcPr>
            <w:tcW w:w="1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4762" w:type="dxa"/>
            <w:gridSpan w:val="3"/>
            <w:tcBorders>
              <w:top w:val="single" w:sz="4" w:space="0" w:color="000000"/>
              <w:left w:val="single" w:sz="4" w:space="0" w:color="000000"/>
              <w:bottom w:val="single" w:sz="4" w:space="0" w:color="000000"/>
              <w:right w:val="single" w:sz="4" w:space="0" w:color="000000"/>
            </w:tcBorders>
            <w:shd w:val="clear" w:color="auto" w:fill="auto"/>
          </w:tcPr>
          <w:p w:rsidR="00A2122D" w:rsidRDefault="00A2122D" w:rsidP="004D6E55">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rPr>
              <w:t>我校已经建设了很多在线课程资源，疫情期间采用线上虚拟教室进行网络教学，覆盖师生14788人，其中教师992人，日均活跃度4000余人。后疫情时代，大力倡导融合式教学，打破教室边界，积极探索“智慧＋教学”、“智能＋教育”，我校艺术类课程如何运用新的技术形式、新的方法，达到更好的教学效果，成为了必须解决的问题。特别是 2020 年春“新冠”疫情下，艺术教学也进行了广泛的实践，线上教学使得教学思路得到了不断的扩展和完善，逐渐形成了一套较为完整的教学方法和管理机制。</w:t>
            </w:r>
            <w:r>
              <w:rPr>
                <w:rFonts w:ascii="仿宋" w:eastAsia="仿宋" w:hAnsi="仿宋" w:cs="仿宋" w:hint="eastAsia"/>
                <w:color w:val="000000"/>
                <w:kern w:val="0"/>
                <w:sz w:val="24"/>
              </w:rPr>
              <w:br/>
              <w:t xml:space="preserve">   总体目标：每个教室都成为室联网的一个细胞、一个节点，形成人、机、物互联，打通线上虚拟教室与线下实体智慧教室的数据互通，不受时间、空间限制，形成一张星罗棋布的学习空间室联网，构建无边界的未来教室，实现全校的线上线下课程的统一管理，建设校内SPOC一体化平台成为本校的室联网空间应用必要的配置。具体目标如下：</w:t>
            </w:r>
            <w:r>
              <w:rPr>
                <w:rFonts w:ascii="仿宋" w:eastAsia="仿宋" w:hAnsi="仿宋" w:cs="仿宋" w:hint="eastAsia"/>
                <w:color w:val="000000"/>
                <w:kern w:val="0"/>
                <w:sz w:val="24"/>
              </w:rPr>
              <w:br/>
              <w:t>（1）建设校内SPOC一体化平台，使用资金100万元。建成校内SPOC一体化平台，和现有智慧教学工具的无缝对接，使得教师在疫情期间线上虚拟教室搭建的课程资源能够很好地在校内SPOC一体化平台统一呈现，同时教师通过现有智慧教学工具也能很好地将校内SPOC一体化平台上的资源作为备课资源库，在课件制作过程中能够插入校内SPOC一体化平台的在线课程资源。 校内SPOC一体化平台同时也和国内著名MOOC平台的打通，我校已有13门课程上线学堂在线、30门课上线智慧树、19门课上线爱课程，一方面，可通过校内SPOC一体化平台一键导入MOOC平台上的优质课程资源供我校课程教学，另一方面我校内SPOC一体化平台的运行数据也可一键上传至MOOC平台，实现了SPOC平台与MOOC平台的运行教学数据融会贯通。通过三者之间的互相打通对接，以后学校的课堂教学数据、校内SPOC一体化平台教学数据、开放式MOOC平台的数据都能够统一呈现管理。</w:t>
            </w:r>
            <w:r>
              <w:rPr>
                <w:rFonts w:ascii="仿宋" w:eastAsia="仿宋" w:hAnsi="仿宋" w:cs="仿宋" w:hint="eastAsia"/>
                <w:color w:val="000000"/>
                <w:kern w:val="0"/>
                <w:sz w:val="24"/>
              </w:rPr>
              <w:br/>
              <w:t>（2）建设2间互联网智能教学空间，使用资金400万。建成校内教学数据分析平台，</w:t>
            </w:r>
            <w:r>
              <w:rPr>
                <w:rFonts w:ascii="仿宋" w:eastAsia="仿宋" w:hAnsi="仿宋" w:cs="仿宋" w:hint="eastAsia"/>
                <w:color w:val="000000"/>
                <w:kern w:val="0"/>
                <w:sz w:val="24"/>
              </w:rPr>
              <w:lastRenderedPageBreak/>
              <w:t>基于教学的运行，支持校内教学过程大数据采集，人工智能分析，将授课过程进行精细化处理。结合艺术教学的特点，打通教室内外的沟通环境，把教学过程变成无边界的学生成长过程。学校管理者可以通过数据评估教学优化状态,老师可以利用智能环境引入校内外资源辅助教学，老师可以利用数据优化教学过程。打通产学育人环境，打通实践空间与教学空间的壁垒，学生可以利用教学空间与外界直接对话沟通。</w:t>
            </w:r>
            <w:r>
              <w:rPr>
                <w:rFonts w:ascii="仿宋" w:eastAsia="仿宋" w:hAnsi="仿宋" w:cs="仿宋" w:hint="eastAsia"/>
                <w:color w:val="000000"/>
                <w:kern w:val="0"/>
                <w:sz w:val="24"/>
              </w:rPr>
              <w:br/>
              <w:t>（3）购置乐器物件，使用资金340万，满足一流专业的教学、国际学术交流、演出实践，进一步提高教学水平，改善我校乐器配置整体水平偏低的现状，使我校的教学质量从基础条件建设上、乐器配置上、达到国内同等院校水平。</w:t>
            </w:r>
          </w:p>
        </w:tc>
        <w:tc>
          <w:tcPr>
            <w:tcW w:w="3605" w:type="dxa"/>
            <w:gridSpan w:val="2"/>
            <w:tcBorders>
              <w:top w:val="single" w:sz="4" w:space="0" w:color="000000"/>
              <w:left w:val="single" w:sz="4" w:space="0" w:color="000000"/>
              <w:bottom w:val="single" w:sz="4" w:space="0" w:color="000000"/>
              <w:right w:val="single" w:sz="4" w:space="0" w:color="000000"/>
            </w:tcBorders>
            <w:shd w:val="clear" w:color="auto" w:fill="auto"/>
          </w:tcPr>
          <w:p w:rsidR="00A2122D" w:rsidRDefault="00A2122D" w:rsidP="004D6E55">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rPr>
              <w:lastRenderedPageBreak/>
              <w:t xml:space="preserve">   已达成总体目标：每个教室都成为室联网的一个细胞、一个节点，形成人、机、物互联，打通线上虚拟教室与线下实体智慧教室的数据互通，不受时间、空间限制，形成一张星罗棋布的学习空间室联网，构建无边界的未来教室，实现全校的线上线下课程的统一管理，建设校内SPOC一体化平台成为本校的室联网空间应用必要的配置。具体目标完成情况如下：</w:t>
            </w:r>
            <w:r>
              <w:rPr>
                <w:rFonts w:ascii="仿宋" w:eastAsia="仿宋" w:hAnsi="仿宋" w:cs="仿宋" w:hint="eastAsia"/>
                <w:color w:val="000000"/>
                <w:kern w:val="0"/>
                <w:sz w:val="24"/>
              </w:rPr>
              <w:br/>
              <w:t>（1）完成建设校内SPOC一体化平台。已建成校内SPOC一体化平台，实现和现有智慧教学工具的无缝对接，使教师在疫情期间线上虚拟教室搭建的课程资源能够很好地在校内SPOC一体化平台统一呈现，同时教师通过现有智慧教学工具将校内SPOC一体化平台上的资源作为备课资源库，在课件制作过程中能够插入校内SPOC一体化平台的在线课程资源。 校内SPOC一体化平台同时也和国内著名MOOC平台的打通，我校已有13门课程上线学堂在线、30门课上线智慧树、19门课上线爱课程，一方面，可通过校内SPOC一体化平台一键导入MOOC平台上的优质课程资源供我校课程教学，另一方面我校内SPOC一体化平台的运行数据也可一键上传至MOOC平台，实现了SPOC平台与MOOC平台的运行教学数据融会贯通。通过三者之间的互相打通对接，以后学校的课堂教学数据、校内SPOC一体化平台教学数据、开放式MOOC平台的数据都能够统一呈现管理。</w:t>
            </w:r>
            <w:r>
              <w:rPr>
                <w:rFonts w:ascii="仿宋" w:eastAsia="仿宋" w:hAnsi="仿宋" w:cs="仿宋" w:hint="eastAsia"/>
                <w:color w:val="000000"/>
                <w:kern w:val="0"/>
                <w:sz w:val="24"/>
              </w:rPr>
              <w:br/>
              <w:t>（2）已建设2间互联网智能教学空间。建成校内教学数据分析平台，基于教学的运行，支持校内教学过程大数据采集，人工智能分析，将授课过程进行精细化处</w:t>
            </w:r>
            <w:r>
              <w:rPr>
                <w:rFonts w:ascii="仿宋" w:eastAsia="仿宋" w:hAnsi="仿宋" w:cs="仿宋" w:hint="eastAsia"/>
                <w:color w:val="000000"/>
                <w:kern w:val="0"/>
                <w:sz w:val="24"/>
              </w:rPr>
              <w:lastRenderedPageBreak/>
              <w:t>理。结合艺术教学的特点，打通教室内外的沟通环境，把教学过程变成无边界的学生成长过程。学校管理者可以通过数据评估教学优化状态,老师可以利用智能环境引入校内外资源辅助教学，老师可以利用数据优化教学过程。打通产学育人环境，打通实践空间与教学空间的壁垒，学生可以利用教学空间与外界直接对话沟通。</w:t>
            </w:r>
            <w:r>
              <w:rPr>
                <w:rFonts w:ascii="仿宋" w:eastAsia="仿宋" w:hAnsi="仿宋" w:cs="仿宋" w:hint="eastAsia"/>
                <w:color w:val="000000"/>
                <w:kern w:val="0"/>
                <w:sz w:val="24"/>
              </w:rPr>
              <w:br/>
              <w:t>（3）已购置乐器物件，满足一流专业的教学、国际学术交流、演出实践，进一步提高教学水平，改善我校乐器配置整体水平偏低的现状，使我校的教学质量从基础条件建设上、乐器配置上、达到国内同等院校水平，目前因疫情影响，个别乐器停产，供应商所在地疫情管控，部分乐器无法送货。</w:t>
            </w:r>
          </w:p>
        </w:tc>
      </w:tr>
      <w:tr w:rsidR="00A2122D" w:rsidTr="004D6E55">
        <w:trPr>
          <w:trHeight w:val="580"/>
        </w:trPr>
        <w:tc>
          <w:tcPr>
            <w:tcW w:w="18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年度绩效指标完成情况</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一级指标</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二级指标</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三级指标</w:t>
            </w:r>
          </w:p>
        </w:tc>
        <w:tc>
          <w:tcPr>
            <w:tcW w:w="1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预期指标</w:t>
            </w:r>
          </w:p>
        </w:tc>
        <w:tc>
          <w:tcPr>
            <w:tcW w:w="1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实际完成</w:t>
            </w:r>
          </w:p>
        </w:tc>
      </w:tr>
      <w:tr w:rsidR="00A2122D" w:rsidTr="004D6E55">
        <w:trPr>
          <w:trHeight w:val="580"/>
        </w:trPr>
        <w:tc>
          <w:tcPr>
            <w:tcW w:w="1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3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完成指标</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数量指标</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支持教改的教师数量</w:t>
            </w:r>
          </w:p>
        </w:tc>
        <w:tc>
          <w:tcPr>
            <w:tcW w:w="1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≥900</w:t>
            </w:r>
          </w:p>
        </w:tc>
        <w:tc>
          <w:tcPr>
            <w:tcW w:w="1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≥900</w:t>
            </w:r>
          </w:p>
        </w:tc>
      </w:tr>
      <w:tr w:rsidR="00A2122D" w:rsidTr="004D6E55">
        <w:trPr>
          <w:trHeight w:val="580"/>
        </w:trPr>
        <w:tc>
          <w:tcPr>
            <w:tcW w:w="1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3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jc w:val="center"/>
              <w:rPr>
                <w:rFonts w:ascii="仿宋" w:eastAsia="仿宋" w:hAnsi="仿宋" w:cs="仿宋"/>
                <w:color w:val="000000"/>
                <w:sz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支持的校内学生学习数量</w:t>
            </w:r>
          </w:p>
        </w:tc>
        <w:tc>
          <w:tcPr>
            <w:tcW w:w="1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≥10000</w:t>
            </w:r>
          </w:p>
        </w:tc>
        <w:tc>
          <w:tcPr>
            <w:tcW w:w="1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≥10000</w:t>
            </w:r>
          </w:p>
        </w:tc>
      </w:tr>
      <w:tr w:rsidR="00A2122D" w:rsidTr="004D6E55">
        <w:trPr>
          <w:trHeight w:val="580"/>
        </w:trPr>
        <w:tc>
          <w:tcPr>
            <w:tcW w:w="1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3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jc w:val="center"/>
              <w:rPr>
                <w:rFonts w:ascii="仿宋" w:eastAsia="仿宋" w:hAnsi="仿宋" w:cs="仿宋"/>
                <w:color w:val="000000"/>
                <w:sz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支持的校外学生学习数量</w:t>
            </w:r>
          </w:p>
        </w:tc>
        <w:tc>
          <w:tcPr>
            <w:tcW w:w="1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≥100000</w:t>
            </w:r>
          </w:p>
        </w:tc>
        <w:tc>
          <w:tcPr>
            <w:tcW w:w="1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≥100000</w:t>
            </w:r>
          </w:p>
        </w:tc>
      </w:tr>
      <w:tr w:rsidR="00A2122D" w:rsidTr="004D6E55">
        <w:trPr>
          <w:trHeight w:val="580"/>
        </w:trPr>
        <w:tc>
          <w:tcPr>
            <w:tcW w:w="1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3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jc w:val="center"/>
              <w:rPr>
                <w:rFonts w:ascii="仿宋" w:eastAsia="仿宋" w:hAnsi="仿宋" w:cs="仿宋"/>
                <w:color w:val="000000"/>
                <w:sz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支持的示范课程数量</w:t>
            </w:r>
          </w:p>
        </w:tc>
        <w:tc>
          <w:tcPr>
            <w:tcW w:w="1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≥40</w:t>
            </w:r>
          </w:p>
        </w:tc>
        <w:tc>
          <w:tcPr>
            <w:tcW w:w="1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≥40</w:t>
            </w:r>
          </w:p>
        </w:tc>
      </w:tr>
      <w:tr w:rsidR="00A2122D" w:rsidTr="004D6E55">
        <w:trPr>
          <w:trHeight w:val="580"/>
        </w:trPr>
        <w:tc>
          <w:tcPr>
            <w:tcW w:w="1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3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jc w:val="center"/>
              <w:rPr>
                <w:rFonts w:ascii="仿宋" w:eastAsia="仿宋" w:hAnsi="仿宋" w:cs="仿宋"/>
                <w:color w:val="000000"/>
                <w:sz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支持的课程数量</w:t>
            </w:r>
          </w:p>
        </w:tc>
        <w:tc>
          <w:tcPr>
            <w:tcW w:w="1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≥800</w:t>
            </w:r>
          </w:p>
        </w:tc>
        <w:tc>
          <w:tcPr>
            <w:tcW w:w="1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≥800</w:t>
            </w:r>
          </w:p>
        </w:tc>
      </w:tr>
      <w:tr w:rsidR="00A2122D" w:rsidTr="004D6E55">
        <w:trPr>
          <w:trHeight w:val="580"/>
        </w:trPr>
        <w:tc>
          <w:tcPr>
            <w:tcW w:w="1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3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质量指标</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设备质量达标率</w:t>
            </w:r>
          </w:p>
        </w:tc>
        <w:tc>
          <w:tcPr>
            <w:tcW w:w="1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0.9</w:t>
            </w:r>
          </w:p>
        </w:tc>
        <w:tc>
          <w:tcPr>
            <w:tcW w:w="1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≥0.9</w:t>
            </w:r>
          </w:p>
        </w:tc>
      </w:tr>
      <w:tr w:rsidR="00A2122D" w:rsidTr="004D6E55">
        <w:trPr>
          <w:trHeight w:val="580"/>
        </w:trPr>
        <w:tc>
          <w:tcPr>
            <w:tcW w:w="1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3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jc w:val="center"/>
              <w:rPr>
                <w:rFonts w:ascii="仿宋" w:eastAsia="仿宋" w:hAnsi="仿宋" w:cs="仿宋"/>
                <w:color w:val="000000"/>
                <w:sz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设备采购验收合格率</w:t>
            </w:r>
          </w:p>
        </w:tc>
        <w:tc>
          <w:tcPr>
            <w:tcW w:w="1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0.9</w:t>
            </w:r>
          </w:p>
        </w:tc>
        <w:tc>
          <w:tcPr>
            <w:tcW w:w="1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≥0.9</w:t>
            </w:r>
          </w:p>
        </w:tc>
      </w:tr>
      <w:tr w:rsidR="00A2122D" w:rsidTr="004D6E55">
        <w:trPr>
          <w:trHeight w:val="580"/>
        </w:trPr>
        <w:tc>
          <w:tcPr>
            <w:tcW w:w="1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3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jc w:val="center"/>
              <w:rPr>
                <w:rFonts w:ascii="仿宋" w:eastAsia="仿宋" w:hAnsi="仿宋" w:cs="仿宋"/>
                <w:color w:val="000000"/>
                <w:sz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教学应用可使用率</w:t>
            </w:r>
          </w:p>
        </w:tc>
        <w:tc>
          <w:tcPr>
            <w:tcW w:w="1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c>
          <w:tcPr>
            <w:tcW w:w="1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A2122D" w:rsidTr="004D6E55">
        <w:trPr>
          <w:trHeight w:val="580"/>
        </w:trPr>
        <w:tc>
          <w:tcPr>
            <w:tcW w:w="1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3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jc w:val="center"/>
              <w:rPr>
                <w:rFonts w:ascii="仿宋" w:eastAsia="仿宋" w:hAnsi="仿宋" w:cs="仿宋"/>
                <w:color w:val="000000"/>
                <w:sz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教室使用率</w:t>
            </w:r>
          </w:p>
        </w:tc>
        <w:tc>
          <w:tcPr>
            <w:tcW w:w="1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c>
          <w:tcPr>
            <w:tcW w:w="1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A2122D" w:rsidTr="004D6E55">
        <w:trPr>
          <w:trHeight w:val="580"/>
        </w:trPr>
        <w:tc>
          <w:tcPr>
            <w:tcW w:w="1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3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jc w:val="center"/>
              <w:rPr>
                <w:rFonts w:ascii="仿宋" w:eastAsia="仿宋" w:hAnsi="仿宋" w:cs="仿宋"/>
                <w:color w:val="000000"/>
                <w:sz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教室网络教学使用率</w:t>
            </w:r>
          </w:p>
        </w:tc>
        <w:tc>
          <w:tcPr>
            <w:tcW w:w="1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c>
          <w:tcPr>
            <w:tcW w:w="1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A2122D" w:rsidTr="004D6E55">
        <w:trPr>
          <w:trHeight w:val="1280"/>
        </w:trPr>
        <w:tc>
          <w:tcPr>
            <w:tcW w:w="1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3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jc w:val="center"/>
              <w:rPr>
                <w:rFonts w:ascii="仿宋" w:eastAsia="仿宋" w:hAnsi="仿宋" w:cs="仿宋"/>
                <w:color w:val="000000"/>
                <w:sz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教师教学效果提升率</w:t>
            </w:r>
          </w:p>
        </w:tc>
        <w:tc>
          <w:tcPr>
            <w:tcW w:w="1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c>
          <w:tcPr>
            <w:tcW w:w="1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A2122D" w:rsidTr="004D6E55">
        <w:trPr>
          <w:trHeight w:val="840"/>
        </w:trPr>
        <w:tc>
          <w:tcPr>
            <w:tcW w:w="1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3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效益指标</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社会效益指标</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项目实施覆盖受益学生数占学校总学生数比例</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60%</w:t>
            </w:r>
          </w:p>
        </w:tc>
        <w:tc>
          <w:tcPr>
            <w:tcW w:w="1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60%</w:t>
            </w:r>
          </w:p>
        </w:tc>
      </w:tr>
      <w:tr w:rsidR="00A2122D" w:rsidTr="004D6E55">
        <w:trPr>
          <w:trHeight w:val="840"/>
        </w:trPr>
        <w:tc>
          <w:tcPr>
            <w:tcW w:w="1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3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可持续影响指标</w:t>
            </w:r>
          </w:p>
        </w:tc>
        <w:tc>
          <w:tcPr>
            <w:tcW w:w="17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建筑物使用年限</w:t>
            </w:r>
          </w:p>
        </w:tc>
        <w:tc>
          <w:tcPr>
            <w:tcW w:w="1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50年</w:t>
            </w:r>
          </w:p>
        </w:tc>
        <w:tc>
          <w:tcPr>
            <w:tcW w:w="1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50年</w:t>
            </w:r>
          </w:p>
        </w:tc>
      </w:tr>
      <w:tr w:rsidR="00A2122D" w:rsidTr="004D6E55">
        <w:trPr>
          <w:trHeight w:val="840"/>
        </w:trPr>
        <w:tc>
          <w:tcPr>
            <w:tcW w:w="1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3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满意度指标</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满意度指标</w:t>
            </w:r>
          </w:p>
        </w:tc>
        <w:tc>
          <w:tcPr>
            <w:tcW w:w="17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项目覆盖教师满意度</w:t>
            </w:r>
          </w:p>
        </w:tc>
        <w:tc>
          <w:tcPr>
            <w:tcW w:w="1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80%</w:t>
            </w:r>
          </w:p>
        </w:tc>
        <w:tc>
          <w:tcPr>
            <w:tcW w:w="1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80%</w:t>
            </w:r>
          </w:p>
        </w:tc>
      </w:tr>
      <w:tr w:rsidR="00A2122D" w:rsidTr="004D6E55">
        <w:trPr>
          <w:trHeight w:val="840"/>
        </w:trPr>
        <w:tc>
          <w:tcPr>
            <w:tcW w:w="18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3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项目覆盖学生满意度</w:t>
            </w:r>
          </w:p>
        </w:tc>
        <w:tc>
          <w:tcPr>
            <w:tcW w:w="1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80%</w:t>
            </w:r>
          </w:p>
        </w:tc>
        <w:tc>
          <w:tcPr>
            <w:tcW w:w="1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80%</w:t>
            </w:r>
          </w:p>
        </w:tc>
      </w:tr>
    </w:tbl>
    <w:p w:rsidR="00A2122D" w:rsidRDefault="00A2122D" w:rsidP="00A2122D">
      <w:pPr>
        <w:pStyle w:val="a0"/>
        <w:spacing w:before="93"/>
        <w:rPr>
          <w:rFonts w:ascii="仿宋" w:eastAsia="仿宋" w:hAnsi="仿宋"/>
          <w:b/>
          <w:sz w:val="32"/>
          <w:szCs w:val="32"/>
        </w:rPr>
      </w:pPr>
    </w:p>
    <w:tbl>
      <w:tblPr>
        <w:tblW w:w="10237" w:type="dxa"/>
        <w:tblInd w:w="-642" w:type="dxa"/>
        <w:tblLayout w:type="fixed"/>
        <w:tblLook w:val="04A0"/>
      </w:tblPr>
      <w:tblGrid>
        <w:gridCol w:w="1350"/>
        <w:gridCol w:w="1331"/>
        <w:gridCol w:w="1544"/>
        <w:gridCol w:w="1701"/>
        <w:gridCol w:w="2030"/>
        <w:gridCol w:w="2281"/>
      </w:tblGrid>
      <w:tr w:rsidR="00A2122D" w:rsidTr="004D6E55">
        <w:trPr>
          <w:trHeight w:val="465"/>
        </w:trPr>
        <w:tc>
          <w:tcPr>
            <w:tcW w:w="10237" w:type="dxa"/>
            <w:gridSpan w:val="6"/>
            <w:tcBorders>
              <w:top w:val="nil"/>
              <w:left w:val="nil"/>
              <w:bottom w:val="nil"/>
              <w:right w:val="nil"/>
            </w:tcBorders>
            <w:shd w:val="clear" w:color="auto" w:fill="auto"/>
            <w:noWrap/>
          </w:tcPr>
          <w:p w:rsidR="00A2122D" w:rsidRDefault="00A2122D" w:rsidP="004D6E55">
            <w:pPr>
              <w:widowControl/>
              <w:textAlignment w:val="top"/>
              <w:rPr>
                <w:rFonts w:ascii="仿宋" w:eastAsia="仿宋" w:hAnsi="仿宋" w:cs="仿宋"/>
                <w:b/>
                <w:sz w:val="32"/>
                <w:szCs w:val="32"/>
              </w:rPr>
            </w:pPr>
            <w:r>
              <w:rPr>
                <w:rFonts w:ascii="仿宋" w:eastAsia="仿宋" w:hAnsi="仿宋" w:cs="仿宋" w:hint="eastAsia"/>
                <w:b/>
                <w:sz w:val="32"/>
                <w:szCs w:val="32"/>
              </w:rPr>
              <w:t>附表7</w:t>
            </w:r>
          </w:p>
        </w:tc>
      </w:tr>
      <w:tr w:rsidR="00A2122D" w:rsidTr="004D6E55">
        <w:trPr>
          <w:trHeight w:val="465"/>
        </w:trPr>
        <w:tc>
          <w:tcPr>
            <w:tcW w:w="10237" w:type="dxa"/>
            <w:gridSpan w:val="6"/>
            <w:tcBorders>
              <w:top w:val="nil"/>
              <w:left w:val="nil"/>
              <w:bottom w:val="nil"/>
              <w:right w:val="nil"/>
            </w:tcBorders>
            <w:shd w:val="clear" w:color="auto" w:fill="auto"/>
            <w:noWrap/>
          </w:tcPr>
          <w:p w:rsidR="00A2122D" w:rsidRDefault="00A2122D" w:rsidP="004D6E55">
            <w:pPr>
              <w:widowControl/>
              <w:jc w:val="center"/>
              <w:textAlignment w:val="top"/>
              <w:rPr>
                <w:rFonts w:ascii="宋体" w:hAnsi="宋体" w:cs="宋体"/>
                <w:b/>
                <w:bCs/>
                <w:color w:val="000000"/>
                <w:sz w:val="36"/>
                <w:szCs w:val="36"/>
              </w:rPr>
            </w:pPr>
            <w:r>
              <w:rPr>
                <w:rFonts w:ascii="仿宋" w:eastAsia="仿宋" w:hAnsi="仿宋" w:cs="仿宋" w:hint="eastAsia"/>
                <w:b/>
                <w:sz w:val="32"/>
                <w:szCs w:val="32"/>
              </w:rPr>
              <w:t>2021年100万元以上（含）特定目标类部门预算项目绩效目标自评</w:t>
            </w:r>
          </w:p>
        </w:tc>
      </w:tr>
      <w:tr w:rsidR="00A2122D" w:rsidTr="004D6E55">
        <w:trPr>
          <w:trHeight w:val="780"/>
        </w:trPr>
        <w:tc>
          <w:tcPr>
            <w:tcW w:w="4225" w:type="dxa"/>
            <w:gridSpan w:val="3"/>
            <w:tcBorders>
              <w:top w:val="nil"/>
              <w:left w:val="nil"/>
              <w:bottom w:val="nil"/>
              <w:right w:val="nil"/>
            </w:tcBorders>
            <w:shd w:val="clear" w:color="auto" w:fill="auto"/>
            <w:noWrap/>
            <w:vAlign w:val="center"/>
          </w:tcPr>
          <w:p w:rsidR="00A2122D" w:rsidRDefault="00A2122D" w:rsidP="004D6E55">
            <w:pPr>
              <w:rPr>
                <w:rFonts w:ascii="仿宋" w:eastAsia="仿宋" w:hAnsi="仿宋" w:cs="仿宋"/>
                <w:color w:val="000000"/>
                <w:sz w:val="20"/>
                <w:szCs w:val="20"/>
              </w:rPr>
            </w:pPr>
            <w:r>
              <w:rPr>
                <w:rFonts w:ascii="仿宋" w:eastAsia="仿宋" w:hAnsi="仿宋" w:cs="仿宋" w:hint="eastAsia"/>
                <w:color w:val="000000"/>
                <w:kern w:val="0"/>
                <w:sz w:val="24"/>
              </w:rPr>
              <w:t>项目名称：继续实施项目-大型修缮</w:t>
            </w:r>
          </w:p>
        </w:tc>
        <w:tc>
          <w:tcPr>
            <w:tcW w:w="1701" w:type="dxa"/>
            <w:tcBorders>
              <w:top w:val="nil"/>
              <w:left w:val="nil"/>
              <w:bottom w:val="nil"/>
              <w:right w:val="nil"/>
            </w:tcBorders>
            <w:shd w:val="clear" w:color="auto" w:fill="auto"/>
            <w:noWrap/>
            <w:vAlign w:val="center"/>
          </w:tcPr>
          <w:p w:rsidR="00A2122D" w:rsidRDefault="00A2122D" w:rsidP="004D6E55">
            <w:pPr>
              <w:rPr>
                <w:rFonts w:ascii="仿宋" w:eastAsia="仿宋" w:hAnsi="仿宋" w:cs="仿宋"/>
                <w:color w:val="000000"/>
                <w:sz w:val="20"/>
                <w:szCs w:val="20"/>
              </w:rPr>
            </w:pPr>
          </w:p>
        </w:tc>
        <w:tc>
          <w:tcPr>
            <w:tcW w:w="2030" w:type="dxa"/>
            <w:tcBorders>
              <w:top w:val="nil"/>
              <w:left w:val="nil"/>
              <w:bottom w:val="nil"/>
              <w:right w:val="nil"/>
            </w:tcBorders>
            <w:shd w:val="clear" w:color="auto" w:fill="auto"/>
            <w:noWrap/>
            <w:vAlign w:val="center"/>
          </w:tcPr>
          <w:p w:rsidR="00A2122D" w:rsidRDefault="00A2122D" w:rsidP="004D6E55">
            <w:pPr>
              <w:rPr>
                <w:rFonts w:ascii="仿宋" w:eastAsia="仿宋" w:hAnsi="仿宋" w:cs="仿宋"/>
                <w:color w:val="000000"/>
                <w:sz w:val="20"/>
                <w:szCs w:val="20"/>
              </w:rPr>
            </w:pPr>
          </w:p>
        </w:tc>
        <w:tc>
          <w:tcPr>
            <w:tcW w:w="2281" w:type="dxa"/>
            <w:tcBorders>
              <w:top w:val="nil"/>
              <w:left w:val="nil"/>
              <w:bottom w:val="nil"/>
              <w:right w:val="nil"/>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单位：万元</w:t>
            </w:r>
          </w:p>
        </w:tc>
      </w:tr>
      <w:tr w:rsidR="00A2122D" w:rsidTr="004D6E55">
        <w:trPr>
          <w:trHeight w:val="700"/>
        </w:trPr>
        <w:tc>
          <w:tcPr>
            <w:tcW w:w="268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主管部门及代码</w:t>
            </w:r>
          </w:p>
        </w:tc>
        <w:tc>
          <w:tcPr>
            <w:tcW w:w="324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304 四川省教育厅</w:t>
            </w:r>
          </w:p>
        </w:tc>
        <w:tc>
          <w:tcPr>
            <w:tcW w:w="2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实施单位</w:t>
            </w:r>
          </w:p>
        </w:tc>
        <w:tc>
          <w:tcPr>
            <w:tcW w:w="2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四川音乐学院</w:t>
            </w:r>
          </w:p>
        </w:tc>
      </w:tr>
      <w:tr w:rsidR="00A2122D" w:rsidTr="004D6E55">
        <w:trPr>
          <w:trHeight w:val="700"/>
        </w:trPr>
        <w:tc>
          <w:tcPr>
            <w:tcW w:w="268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项目预算 </w:t>
            </w:r>
            <w:r>
              <w:rPr>
                <w:rFonts w:ascii="仿宋" w:eastAsia="仿宋" w:hAnsi="仿宋" w:cs="仿宋" w:hint="eastAsia"/>
                <w:color w:val="000000"/>
                <w:kern w:val="0"/>
                <w:sz w:val="24"/>
              </w:rPr>
              <w:br/>
              <w:t>执行情况</w:t>
            </w:r>
            <w:r>
              <w:rPr>
                <w:rFonts w:ascii="仿宋" w:eastAsia="仿宋" w:hAnsi="仿宋" w:cs="仿宋" w:hint="eastAsia"/>
                <w:color w:val="000000"/>
                <w:kern w:val="0"/>
                <w:sz w:val="24"/>
              </w:rPr>
              <w:br/>
              <w:t xml:space="preserve"> （万元）</w:t>
            </w: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预算数：</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114.20 </w:t>
            </w:r>
          </w:p>
        </w:tc>
        <w:tc>
          <w:tcPr>
            <w:tcW w:w="2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执行数：</w:t>
            </w:r>
          </w:p>
        </w:tc>
        <w:tc>
          <w:tcPr>
            <w:tcW w:w="2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49.87 </w:t>
            </w:r>
          </w:p>
        </w:tc>
      </w:tr>
      <w:tr w:rsidR="00A2122D" w:rsidTr="004D6E55">
        <w:trPr>
          <w:trHeight w:val="700"/>
        </w:trPr>
        <w:tc>
          <w:tcPr>
            <w:tcW w:w="268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其中： 财政拨款</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114.20 </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其中： 财政拨款</w:t>
            </w:r>
          </w:p>
        </w:tc>
        <w:tc>
          <w:tcPr>
            <w:tcW w:w="2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49.87 </w:t>
            </w:r>
          </w:p>
        </w:tc>
      </w:tr>
      <w:tr w:rsidR="00A2122D" w:rsidTr="004D6E55">
        <w:trPr>
          <w:trHeight w:val="700"/>
        </w:trPr>
        <w:tc>
          <w:tcPr>
            <w:tcW w:w="268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其他资金</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jc w:val="left"/>
              <w:rPr>
                <w:rFonts w:ascii="仿宋" w:eastAsia="仿宋" w:hAnsi="仿宋" w:cs="仿宋"/>
                <w:color w:val="000000"/>
                <w:sz w:val="24"/>
              </w:rPr>
            </w:pPr>
          </w:p>
        </w:tc>
        <w:tc>
          <w:tcPr>
            <w:tcW w:w="2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其他资金</w:t>
            </w:r>
          </w:p>
        </w:tc>
        <w:tc>
          <w:tcPr>
            <w:tcW w:w="2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jc w:val="left"/>
              <w:rPr>
                <w:rFonts w:ascii="仿宋" w:eastAsia="仿宋" w:hAnsi="仿宋" w:cs="仿宋"/>
                <w:color w:val="000000"/>
                <w:sz w:val="24"/>
              </w:rPr>
            </w:pPr>
          </w:p>
        </w:tc>
      </w:tr>
      <w:tr w:rsidR="00A2122D" w:rsidTr="004D6E55">
        <w:trPr>
          <w:trHeight w:val="700"/>
        </w:trPr>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年度总体目标完成情况</w:t>
            </w:r>
          </w:p>
        </w:tc>
        <w:tc>
          <w:tcPr>
            <w:tcW w:w="457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预期目标</w:t>
            </w:r>
          </w:p>
        </w:tc>
        <w:tc>
          <w:tcPr>
            <w:tcW w:w="431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目标实际完成情况</w:t>
            </w:r>
          </w:p>
        </w:tc>
      </w:tr>
      <w:tr w:rsidR="00A2122D" w:rsidTr="004D6E55">
        <w:trPr>
          <w:trHeight w:val="1120"/>
        </w:trPr>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4576" w:type="dxa"/>
            <w:gridSpan w:val="3"/>
            <w:tcBorders>
              <w:top w:val="single" w:sz="4" w:space="0" w:color="000000"/>
              <w:left w:val="single" w:sz="4" w:space="0" w:color="000000"/>
              <w:bottom w:val="single" w:sz="4" w:space="0" w:color="000000"/>
              <w:right w:val="single" w:sz="4" w:space="0" w:color="000000"/>
            </w:tcBorders>
            <w:shd w:val="clear" w:color="auto" w:fill="auto"/>
          </w:tcPr>
          <w:p w:rsidR="00A2122D" w:rsidRDefault="00A2122D" w:rsidP="004D6E55">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rPr>
              <w:t>因为新冠疫情，导致项目实施滞后，目前项目已经全部顺利完成，为了落实中央“六稳六保”政策，切实改善营商环境，2021年要支付余下款项</w:t>
            </w:r>
          </w:p>
        </w:tc>
        <w:tc>
          <w:tcPr>
            <w:tcW w:w="4311"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A2122D" w:rsidRDefault="00A2122D" w:rsidP="004D6E55">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rPr>
              <w:t>已经完成竣工验收，正在办理付款手续</w:t>
            </w:r>
          </w:p>
        </w:tc>
      </w:tr>
      <w:tr w:rsidR="00A2122D" w:rsidTr="004D6E55">
        <w:trPr>
          <w:trHeight w:val="580"/>
        </w:trPr>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年度绩效指标完成情况</w:t>
            </w: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一级指标</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二级指标</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三级指标</w:t>
            </w:r>
          </w:p>
        </w:tc>
        <w:tc>
          <w:tcPr>
            <w:tcW w:w="2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预期指标</w:t>
            </w:r>
          </w:p>
        </w:tc>
        <w:tc>
          <w:tcPr>
            <w:tcW w:w="2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实际完成</w:t>
            </w:r>
          </w:p>
        </w:tc>
      </w:tr>
      <w:tr w:rsidR="00A2122D" w:rsidTr="004D6E55">
        <w:trPr>
          <w:trHeight w:val="580"/>
        </w:trPr>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3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完成指标</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质量指标</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工程合格率</w:t>
            </w:r>
          </w:p>
        </w:tc>
        <w:tc>
          <w:tcPr>
            <w:tcW w:w="2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c>
          <w:tcPr>
            <w:tcW w:w="2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A2122D" w:rsidTr="004D6E55">
        <w:trPr>
          <w:trHeight w:val="840"/>
        </w:trPr>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3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成本指标</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工程不超合同金额</w:t>
            </w:r>
          </w:p>
        </w:tc>
        <w:tc>
          <w:tcPr>
            <w:tcW w:w="2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c>
          <w:tcPr>
            <w:tcW w:w="2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A2122D" w:rsidTr="004D6E55">
        <w:trPr>
          <w:trHeight w:val="840"/>
        </w:trPr>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3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效益指标</w:t>
            </w:r>
          </w:p>
        </w:tc>
        <w:tc>
          <w:tcPr>
            <w:tcW w:w="15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社会效益指标</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改善教学质量</w:t>
            </w:r>
          </w:p>
        </w:tc>
        <w:tc>
          <w:tcPr>
            <w:tcW w:w="2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效果良好</w:t>
            </w:r>
          </w:p>
        </w:tc>
        <w:tc>
          <w:tcPr>
            <w:tcW w:w="2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效果良好</w:t>
            </w:r>
          </w:p>
        </w:tc>
      </w:tr>
      <w:tr w:rsidR="00A2122D" w:rsidTr="004D6E55">
        <w:trPr>
          <w:trHeight w:val="840"/>
        </w:trPr>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3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5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改善食堂加工区环境</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达到对食品分区加工的要求</w:t>
            </w:r>
          </w:p>
        </w:tc>
        <w:tc>
          <w:tcPr>
            <w:tcW w:w="2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达到对食品分区加工的要求</w:t>
            </w:r>
          </w:p>
        </w:tc>
      </w:tr>
      <w:tr w:rsidR="00A2122D" w:rsidTr="004D6E55">
        <w:trPr>
          <w:trHeight w:val="840"/>
        </w:trPr>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满意度指标</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满意度指标</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师生满意度</w:t>
            </w:r>
          </w:p>
        </w:tc>
        <w:tc>
          <w:tcPr>
            <w:tcW w:w="2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90%</w:t>
            </w:r>
          </w:p>
        </w:tc>
        <w:tc>
          <w:tcPr>
            <w:tcW w:w="22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90%</w:t>
            </w:r>
          </w:p>
        </w:tc>
      </w:tr>
    </w:tbl>
    <w:p w:rsidR="00A2122D" w:rsidRDefault="00A2122D" w:rsidP="00A2122D">
      <w:pPr>
        <w:pStyle w:val="a0"/>
        <w:spacing w:before="93"/>
        <w:rPr>
          <w:rFonts w:ascii="仿宋" w:eastAsia="仿宋" w:hAnsi="仿宋"/>
          <w:b/>
          <w:sz w:val="32"/>
          <w:szCs w:val="32"/>
        </w:rPr>
      </w:pPr>
    </w:p>
    <w:tbl>
      <w:tblPr>
        <w:tblW w:w="10240" w:type="dxa"/>
        <w:tblInd w:w="-642" w:type="dxa"/>
        <w:tblLayout w:type="fixed"/>
        <w:tblLook w:val="04A0"/>
      </w:tblPr>
      <w:tblGrid>
        <w:gridCol w:w="1818"/>
        <w:gridCol w:w="1257"/>
        <w:gridCol w:w="1167"/>
        <w:gridCol w:w="89"/>
        <w:gridCol w:w="1250"/>
        <w:gridCol w:w="2220"/>
        <w:gridCol w:w="236"/>
        <w:gridCol w:w="2203"/>
      </w:tblGrid>
      <w:tr w:rsidR="00A2122D" w:rsidTr="004D6E55">
        <w:trPr>
          <w:trHeight w:val="465"/>
        </w:trPr>
        <w:tc>
          <w:tcPr>
            <w:tcW w:w="10240" w:type="dxa"/>
            <w:gridSpan w:val="8"/>
            <w:tcBorders>
              <w:top w:val="nil"/>
              <w:left w:val="nil"/>
              <w:bottom w:val="nil"/>
              <w:right w:val="nil"/>
            </w:tcBorders>
            <w:shd w:val="clear" w:color="auto" w:fill="auto"/>
            <w:noWrap/>
          </w:tcPr>
          <w:p w:rsidR="00A2122D" w:rsidRDefault="00A2122D" w:rsidP="004D6E55">
            <w:pPr>
              <w:widowControl/>
              <w:textAlignment w:val="top"/>
              <w:rPr>
                <w:rFonts w:ascii="仿宋" w:eastAsia="仿宋" w:hAnsi="仿宋" w:cs="仿宋"/>
                <w:b/>
                <w:sz w:val="32"/>
                <w:szCs w:val="32"/>
              </w:rPr>
            </w:pPr>
            <w:r>
              <w:rPr>
                <w:rFonts w:ascii="仿宋" w:eastAsia="仿宋" w:hAnsi="仿宋" w:cs="仿宋" w:hint="eastAsia"/>
                <w:b/>
                <w:sz w:val="32"/>
                <w:szCs w:val="32"/>
              </w:rPr>
              <w:t>附表8</w:t>
            </w:r>
          </w:p>
        </w:tc>
      </w:tr>
      <w:tr w:rsidR="00A2122D" w:rsidTr="004D6E55">
        <w:trPr>
          <w:trHeight w:val="465"/>
        </w:trPr>
        <w:tc>
          <w:tcPr>
            <w:tcW w:w="10240" w:type="dxa"/>
            <w:gridSpan w:val="8"/>
            <w:tcBorders>
              <w:top w:val="nil"/>
              <w:left w:val="nil"/>
              <w:bottom w:val="nil"/>
              <w:right w:val="nil"/>
            </w:tcBorders>
            <w:shd w:val="clear" w:color="auto" w:fill="auto"/>
            <w:noWrap/>
          </w:tcPr>
          <w:p w:rsidR="00A2122D" w:rsidRDefault="00A2122D" w:rsidP="004D6E55">
            <w:pPr>
              <w:widowControl/>
              <w:jc w:val="center"/>
              <w:textAlignment w:val="top"/>
              <w:rPr>
                <w:rFonts w:ascii="仿宋" w:eastAsia="仿宋" w:hAnsi="仿宋" w:cs="仿宋"/>
                <w:color w:val="000000"/>
                <w:sz w:val="32"/>
                <w:szCs w:val="32"/>
              </w:rPr>
            </w:pPr>
            <w:r>
              <w:rPr>
                <w:rFonts w:ascii="仿宋" w:eastAsia="仿宋" w:hAnsi="仿宋" w:cs="仿宋" w:hint="eastAsia"/>
                <w:b/>
                <w:sz w:val="32"/>
                <w:szCs w:val="32"/>
              </w:rPr>
              <w:t>2021年100万元以上（含）特定目标类部门预算项目绩效目标自评</w:t>
            </w:r>
          </w:p>
        </w:tc>
      </w:tr>
      <w:tr w:rsidR="00A2122D" w:rsidTr="004D6E55">
        <w:trPr>
          <w:trHeight w:val="780"/>
        </w:trPr>
        <w:tc>
          <w:tcPr>
            <w:tcW w:w="5581" w:type="dxa"/>
            <w:gridSpan w:val="5"/>
            <w:tcBorders>
              <w:top w:val="nil"/>
              <w:left w:val="nil"/>
              <w:bottom w:val="nil"/>
              <w:right w:val="nil"/>
            </w:tcBorders>
            <w:shd w:val="clear" w:color="auto" w:fill="auto"/>
            <w:noWrap/>
            <w:vAlign w:val="center"/>
          </w:tcPr>
          <w:p w:rsidR="00A2122D" w:rsidRDefault="00A2122D" w:rsidP="004D6E55">
            <w:pPr>
              <w:rPr>
                <w:rFonts w:ascii="仿宋" w:eastAsia="仿宋" w:hAnsi="仿宋" w:cs="仿宋"/>
                <w:color w:val="000000"/>
                <w:sz w:val="20"/>
                <w:szCs w:val="20"/>
              </w:rPr>
            </w:pPr>
            <w:r>
              <w:rPr>
                <w:rFonts w:ascii="仿宋" w:eastAsia="仿宋" w:hAnsi="仿宋" w:cs="仿宋" w:hint="eastAsia"/>
                <w:color w:val="000000"/>
                <w:kern w:val="0"/>
                <w:sz w:val="24"/>
              </w:rPr>
              <w:t>项目名称：继续实施项目-教学设施维修改造</w:t>
            </w:r>
          </w:p>
        </w:tc>
        <w:tc>
          <w:tcPr>
            <w:tcW w:w="2456" w:type="dxa"/>
            <w:gridSpan w:val="2"/>
            <w:tcBorders>
              <w:top w:val="nil"/>
              <w:left w:val="nil"/>
              <w:bottom w:val="nil"/>
              <w:right w:val="nil"/>
            </w:tcBorders>
            <w:shd w:val="clear" w:color="auto" w:fill="auto"/>
            <w:noWrap/>
            <w:vAlign w:val="center"/>
          </w:tcPr>
          <w:p w:rsidR="00A2122D" w:rsidRDefault="00A2122D" w:rsidP="004D6E55">
            <w:pPr>
              <w:rPr>
                <w:rFonts w:ascii="仿宋" w:eastAsia="仿宋" w:hAnsi="仿宋" w:cs="仿宋"/>
                <w:color w:val="000000"/>
                <w:sz w:val="20"/>
                <w:szCs w:val="20"/>
              </w:rPr>
            </w:pPr>
          </w:p>
        </w:tc>
        <w:tc>
          <w:tcPr>
            <w:tcW w:w="2203" w:type="dxa"/>
            <w:tcBorders>
              <w:top w:val="nil"/>
              <w:left w:val="nil"/>
              <w:bottom w:val="nil"/>
              <w:right w:val="nil"/>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单位：万元</w:t>
            </w:r>
          </w:p>
        </w:tc>
      </w:tr>
      <w:tr w:rsidR="00A2122D" w:rsidTr="004D6E55">
        <w:trPr>
          <w:trHeight w:val="700"/>
        </w:trPr>
        <w:tc>
          <w:tcPr>
            <w:tcW w:w="18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主管部门及代码</w:t>
            </w:r>
          </w:p>
        </w:tc>
        <w:tc>
          <w:tcPr>
            <w:tcW w:w="376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304 四川省教育厅</w:t>
            </w: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实施单位</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四川音乐学院</w:t>
            </w:r>
          </w:p>
        </w:tc>
      </w:tr>
      <w:tr w:rsidR="00A2122D" w:rsidTr="004D6E55">
        <w:trPr>
          <w:trHeight w:val="700"/>
        </w:trPr>
        <w:tc>
          <w:tcPr>
            <w:tcW w:w="18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项目预算 </w:t>
            </w:r>
            <w:r>
              <w:rPr>
                <w:rFonts w:ascii="仿宋" w:eastAsia="仿宋" w:hAnsi="仿宋" w:cs="仿宋" w:hint="eastAsia"/>
                <w:color w:val="000000"/>
                <w:kern w:val="0"/>
                <w:sz w:val="24"/>
              </w:rPr>
              <w:br/>
              <w:t>执行情况</w:t>
            </w:r>
            <w:r>
              <w:rPr>
                <w:rFonts w:ascii="仿宋" w:eastAsia="仿宋" w:hAnsi="仿宋" w:cs="仿宋" w:hint="eastAsia"/>
                <w:color w:val="000000"/>
                <w:kern w:val="0"/>
                <w:sz w:val="24"/>
              </w:rPr>
              <w:br/>
              <w:t xml:space="preserve"> （万元）</w:t>
            </w: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预算数：</w:t>
            </w:r>
          </w:p>
        </w:tc>
        <w:tc>
          <w:tcPr>
            <w:tcW w:w="13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168.00 </w:t>
            </w: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执行数：</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79.14 </w:t>
            </w:r>
          </w:p>
        </w:tc>
      </w:tr>
      <w:tr w:rsidR="00A2122D" w:rsidTr="004D6E55">
        <w:trPr>
          <w:trHeight w:val="700"/>
        </w:trPr>
        <w:tc>
          <w:tcPr>
            <w:tcW w:w="1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其中： 财政拨款</w:t>
            </w:r>
          </w:p>
        </w:tc>
        <w:tc>
          <w:tcPr>
            <w:tcW w:w="13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168.00 </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其中： 财政拨款</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79.14 </w:t>
            </w:r>
          </w:p>
        </w:tc>
      </w:tr>
      <w:tr w:rsidR="00A2122D" w:rsidTr="004D6E55">
        <w:trPr>
          <w:trHeight w:val="700"/>
        </w:trPr>
        <w:tc>
          <w:tcPr>
            <w:tcW w:w="1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其他资金</w:t>
            </w:r>
          </w:p>
        </w:tc>
        <w:tc>
          <w:tcPr>
            <w:tcW w:w="13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jc w:val="left"/>
              <w:rPr>
                <w:rFonts w:ascii="仿宋" w:eastAsia="仿宋" w:hAnsi="仿宋" w:cs="仿宋"/>
                <w:color w:val="000000"/>
                <w:sz w:val="24"/>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其他资金</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jc w:val="left"/>
              <w:rPr>
                <w:rFonts w:ascii="仿宋" w:eastAsia="仿宋" w:hAnsi="仿宋" w:cs="仿宋"/>
                <w:color w:val="000000"/>
                <w:sz w:val="24"/>
              </w:rPr>
            </w:pPr>
          </w:p>
        </w:tc>
      </w:tr>
      <w:tr w:rsidR="00A2122D" w:rsidTr="004D6E55">
        <w:trPr>
          <w:trHeight w:val="700"/>
        </w:trPr>
        <w:tc>
          <w:tcPr>
            <w:tcW w:w="18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年度总体目标完成情况</w:t>
            </w:r>
          </w:p>
        </w:tc>
        <w:tc>
          <w:tcPr>
            <w:tcW w:w="376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预期目标</w:t>
            </w:r>
          </w:p>
        </w:tc>
        <w:tc>
          <w:tcPr>
            <w:tcW w:w="465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目标实际完成情况</w:t>
            </w:r>
          </w:p>
        </w:tc>
      </w:tr>
      <w:tr w:rsidR="00A2122D" w:rsidTr="004D6E55">
        <w:trPr>
          <w:trHeight w:val="1620"/>
        </w:trPr>
        <w:tc>
          <w:tcPr>
            <w:tcW w:w="1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3763" w:type="dxa"/>
            <w:gridSpan w:val="4"/>
            <w:tcBorders>
              <w:top w:val="single" w:sz="4" w:space="0" w:color="000000"/>
              <w:left w:val="single" w:sz="4" w:space="0" w:color="000000"/>
              <w:bottom w:val="single" w:sz="4" w:space="0" w:color="000000"/>
              <w:right w:val="single" w:sz="4" w:space="0" w:color="000000"/>
            </w:tcBorders>
            <w:shd w:val="clear" w:color="auto" w:fill="auto"/>
          </w:tcPr>
          <w:p w:rsidR="00A2122D" w:rsidRDefault="00A2122D" w:rsidP="004D6E55">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rPr>
              <w:t>因为新冠疫情，导致项目实施滞后，目前项目已经全部顺利完成，为了落实中央“六稳六保”政策，切实改善营商环境，2021年要支付余下款项</w:t>
            </w:r>
          </w:p>
        </w:tc>
        <w:tc>
          <w:tcPr>
            <w:tcW w:w="4659" w:type="dxa"/>
            <w:gridSpan w:val="3"/>
            <w:tcBorders>
              <w:top w:val="single" w:sz="4" w:space="0" w:color="000000"/>
              <w:left w:val="single" w:sz="4" w:space="0" w:color="000000"/>
              <w:bottom w:val="single" w:sz="4" w:space="0" w:color="000000"/>
              <w:right w:val="single" w:sz="4" w:space="0" w:color="000000"/>
            </w:tcBorders>
            <w:shd w:val="clear" w:color="auto" w:fill="auto"/>
            <w:noWrap/>
          </w:tcPr>
          <w:p w:rsidR="00A2122D" w:rsidRDefault="00A2122D" w:rsidP="004D6E55">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rPr>
              <w:t>已经完成竣工验收，正在办理付款手续</w:t>
            </w:r>
          </w:p>
        </w:tc>
      </w:tr>
      <w:tr w:rsidR="00A2122D" w:rsidTr="004D6E55">
        <w:trPr>
          <w:trHeight w:val="580"/>
        </w:trPr>
        <w:tc>
          <w:tcPr>
            <w:tcW w:w="18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年度绩效指标完成情况</w:t>
            </w: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一级指标</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二级指标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三级指标</w:t>
            </w:r>
          </w:p>
        </w:tc>
        <w:tc>
          <w:tcPr>
            <w:tcW w:w="24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预期指标</w:t>
            </w:r>
          </w:p>
        </w:tc>
        <w:tc>
          <w:tcPr>
            <w:tcW w:w="22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实际完成</w:t>
            </w:r>
          </w:p>
        </w:tc>
      </w:tr>
      <w:tr w:rsidR="00A2122D" w:rsidTr="004D6E55">
        <w:trPr>
          <w:trHeight w:val="580"/>
        </w:trPr>
        <w:tc>
          <w:tcPr>
            <w:tcW w:w="1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完成指标</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质量指标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工程合格率</w:t>
            </w:r>
          </w:p>
        </w:tc>
        <w:tc>
          <w:tcPr>
            <w:tcW w:w="24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c>
          <w:tcPr>
            <w:tcW w:w="22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A2122D" w:rsidTr="004D6E55">
        <w:trPr>
          <w:trHeight w:val="840"/>
        </w:trPr>
        <w:tc>
          <w:tcPr>
            <w:tcW w:w="1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成本指标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工程造价不超合同金额</w:t>
            </w:r>
          </w:p>
        </w:tc>
        <w:tc>
          <w:tcPr>
            <w:tcW w:w="24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c>
          <w:tcPr>
            <w:tcW w:w="22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A2122D" w:rsidTr="004D6E55">
        <w:trPr>
          <w:trHeight w:val="840"/>
        </w:trPr>
        <w:tc>
          <w:tcPr>
            <w:tcW w:w="1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效益指标</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生态效益指标</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使用环保材料比例</w:t>
            </w:r>
          </w:p>
        </w:tc>
        <w:tc>
          <w:tcPr>
            <w:tcW w:w="24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85%</w:t>
            </w:r>
          </w:p>
        </w:tc>
        <w:tc>
          <w:tcPr>
            <w:tcW w:w="22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85%</w:t>
            </w:r>
          </w:p>
        </w:tc>
      </w:tr>
      <w:tr w:rsidR="00A2122D" w:rsidTr="004D6E55">
        <w:trPr>
          <w:trHeight w:val="840"/>
        </w:trPr>
        <w:tc>
          <w:tcPr>
            <w:tcW w:w="1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可持续影响指标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已建工程是否良性运行</w:t>
            </w:r>
          </w:p>
        </w:tc>
        <w:tc>
          <w:tcPr>
            <w:tcW w:w="24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运行良好</w:t>
            </w:r>
          </w:p>
        </w:tc>
        <w:tc>
          <w:tcPr>
            <w:tcW w:w="22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运行良好</w:t>
            </w:r>
          </w:p>
        </w:tc>
      </w:tr>
      <w:tr w:rsidR="00A2122D" w:rsidTr="004D6E55">
        <w:trPr>
          <w:trHeight w:val="840"/>
        </w:trPr>
        <w:tc>
          <w:tcPr>
            <w:tcW w:w="1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满意度指标</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满意度指标</w:t>
            </w:r>
          </w:p>
        </w:tc>
        <w:tc>
          <w:tcPr>
            <w:tcW w:w="12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师生满意度</w:t>
            </w:r>
          </w:p>
        </w:tc>
        <w:tc>
          <w:tcPr>
            <w:tcW w:w="24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90%</w:t>
            </w:r>
          </w:p>
        </w:tc>
        <w:tc>
          <w:tcPr>
            <w:tcW w:w="22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90%</w:t>
            </w:r>
          </w:p>
        </w:tc>
      </w:tr>
    </w:tbl>
    <w:p w:rsidR="00A2122D" w:rsidRDefault="00A2122D" w:rsidP="00A2122D">
      <w:pPr>
        <w:pStyle w:val="a0"/>
        <w:spacing w:before="93"/>
        <w:rPr>
          <w:rFonts w:ascii="仿宋" w:eastAsia="仿宋" w:hAnsi="仿宋"/>
          <w:b/>
          <w:sz w:val="32"/>
          <w:szCs w:val="32"/>
        </w:rPr>
      </w:pPr>
    </w:p>
    <w:tbl>
      <w:tblPr>
        <w:tblW w:w="10100" w:type="dxa"/>
        <w:tblInd w:w="-480" w:type="dxa"/>
        <w:tblLayout w:type="fixed"/>
        <w:tblLook w:val="04A0"/>
      </w:tblPr>
      <w:tblGrid>
        <w:gridCol w:w="1631"/>
        <w:gridCol w:w="1226"/>
        <w:gridCol w:w="1075"/>
        <w:gridCol w:w="236"/>
        <w:gridCol w:w="1438"/>
        <w:gridCol w:w="2021"/>
        <w:gridCol w:w="236"/>
        <w:gridCol w:w="2237"/>
      </w:tblGrid>
      <w:tr w:rsidR="00A2122D" w:rsidTr="004D6E55">
        <w:trPr>
          <w:trHeight w:val="465"/>
        </w:trPr>
        <w:tc>
          <w:tcPr>
            <w:tcW w:w="10100" w:type="dxa"/>
            <w:gridSpan w:val="8"/>
            <w:tcBorders>
              <w:top w:val="nil"/>
              <w:left w:val="nil"/>
              <w:bottom w:val="nil"/>
              <w:right w:val="nil"/>
            </w:tcBorders>
            <w:shd w:val="clear" w:color="auto" w:fill="auto"/>
            <w:noWrap/>
          </w:tcPr>
          <w:p w:rsidR="00A2122D" w:rsidRDefault="00A2122D" w:rsidP="004D6E55">
            <w:pPr>
              <w:widowControl/>
              <w:textAlignment w:val="top"/>
              <w:rPr>
                <w:rFonts w:ascii="仿宋" w:eastAsia="仿宋" w:hAnsi="仿宋" w:cs="仿宋"/>
                <w:b/>
                <w:sz w:val="32"/>
                <w:szCs w:val="32"/>
              </w:rPr>
            </w:pPr>
            <w:r>
              <w:rPr>
                <w:rFonts w:ascii="仿宋" w:eastAsia="仿宋" w:hAnsi="仿宋" w:cs="仿宋" w:hint="eastAsia"/>
                <w:b/>
                <w:sz w:val="32"/>
                <w:szCs w:val="32"/>
              </w:rPr>
              <w:t>附表9</w:t>
            </w:r>
          </w:p>
        </w:tc>
      </w:tr>
      <w:tr w:rsidR="00A2122D" w:rsidTr="004D6E55">
        <w:trPr>
          <w:trHeight w:val="465"/>
        </w:trPr>
        <w:tc>
          <w:tcPr>
            <w:tcW w:w="10100" w:type="dxa"/>
            <w:gridSpan w:val="8"/>
            <w:tcBorders>
              <w:top w:val="nil"/>
              <w:left w:val="nil"/>
              <w:bottom w:val="nil"/>
              <w:right w:val="nil"/>
            </w:tcBorders>
            <w:shd w:val="clear" w:color="auto" w:fill="auto"/>
            <w:noWrap/>
          </w:tcPr>
          <w:p w:rsidR="00A2122D" w:rsidRDefault="00A2122D" w:rsidP="004D6E55">
            <w:pPr>
              <w:widowControl/>
              <w:jc w:val="center"/>
              <w:textAlignment w:val="top"/>
              <w:rPr>
                <w:rFonts w:ascii="仿宋" w:eastAsia="仿宋" w:hAnsi="仿宋" w:cs="仿宋"/>
                <w:b/>
                <w:bCs/>
                <w:color w:val="000000"/>
                <w:sz w:val="32"/>
                <w:szCs w:val="32"/>
              </w:rPr>
            </w:pPr>
            <w:r>
              <w:rPr>
                <w:rFonts w:ascii="仿宋" w:eastAsia="仿宋" w:hAnsi="仿宋" w:cs="仿宋" w:hint="eastAsia"/>
                <w:b/>
                <w:sz w:val="32"/>
                <w:szCs w:val="32"/>
              </w:rPr>
              <w:t>2021年100万元以上（含）特定目标类部门预算项目绩效目标自评</w:t>
            </w:r>
          </w:p>
        </w:tc>
      </w:tr>
      <w:tr w:rsidR="00A2122D" w:rsidTr="004D6E55">
        <w:trPr>
          <w:trHeight w:val="780"/>
        </w:trPr>
        <w:tc>
          <w:tcPr>
            <w:tcW w:w="2857" w:type="dxa"/>
            <w:gridSpan w:val="2"/>
            <w:tcBorders>
              <w:top w:val="nil"/>
              <w:left w:val="nil"/>
              <w:bottom w:val="nil"/>
              <w:right w:val="nil"/>
            </w:tcBorders>
            <w:shd w:val="clear" w:color="auto" w:fill="auto"/>
            <w:noWrap/>
            <w:vAlign w:val="center"/>
          </w:tcPr>
          <w:p w:rsidR="00A2122D" w:rsidRDefault="00A2122D" w:rsidP="004D6E55">
            <w:pPr>
              <w:rPr>
                <w:rFonts w:ascii="仿宋" w:eastAsia="仿宋" w:hAnsi="仿宋" w:cs="仿宋"/>
                <w:color w:val="000000"/>
                <w:sz w:val="20"/>
                <w:szCs w:val="20"/>
              </w:rPr>
            </w:pPr>
            <w:r>
              <w:rPr>
                <w:rFonts w:ascii="仿宋" w:eastAsia="仿宋" w:hAnsi="仿宋" w:cs="仿宋" w:hint="eastAsia"/>
                <w:color w:val="000000"/>
                <w:kern w:val="0"/>
                <w:sz w:val="24"/>
              </w:rPr>
              <w:t>项目名称：科研经费</w:t>
            </w:r>
          </w:p>
        </w:tc>
        <w:tc>
          <w:tcPr>
            <w:tcW w:w="1311" w:type="dxa"/>
            <w:gridSpan w:val="2"/>
            <w:tcBorders>
              <w:top w:val="nil"/>
              <w:left w:val="nil"/>
              <w:bottom w:val="nil"/>
              <w:right w:val="nil"/>
            </w:tcBorders>
            <w:shd w:val="clear" w:color="auto" w:fill="auto"/>
            <w:noWrap/>
            <w:vAlign w:val="center"/>
          </w:tcPr>
          <w:p w:rsidR="00A2122D" w:rsidRDefault="00A2122D" w:rsidP="004D6E55">
            <w:pPr>
              <w:rPr>
                <w:rFonts w:ascii="仿宋" w:eastAsia="仿宋" w:hAnsi="仿宋" w:cs="仿宋"/>
                <w:color w:val="000000"/>
                <w:sz w:val="20"/>
                <w:szCs w:val="20"/>
              </w:rPr>
            </w:pPr>
          </w:p>
        </w:tc>
        <w:tc>
          <w:tcPr>
            <w:tcW w:w="1438" w:type="dxa"/>
            <w:tcBorders>
              <w:top w:val="nil"/>
              <w:left w:val="nil"/>
              <w:bottom w:val="nil"/>
              <w:right w:val="nil"/>
            </w:tcBorders>
            <w:shd w:val="clear" w:color="auto" w:fill="auto"/>
            <w:noWrap/>
            <w:vAlign w:val="center"/>
          </w:tcPr>
          <w:p w:rsidR="00A2122D" w:rsidRDefault="00A2122D" w:rsidP="004D6E55">
            <w:pPr>
              <w:rPr>
                <w:rFonts w:ascii="仿宋" w:eastAsia="仿宋" w:hAnsi="仿宋" w:cs="仿宋"/>
                <w:color w:val="000000"/>
                <w:sz w:val="20"/>
                <w:szCs w:val="20"/>
              </w:rPr>
            </w:pPr>
          </w:p>
        </w:tc>
        <w:tc>
          <w:tcPr>
            <w:tcW w:w="2257" w:type="dxa"/>
            <w:gridSpan w:val="2"/>
            <w:tcBorders>
              <w:top w:val="nil"/>
              <w:left w:val="nil"/>
              <w:bottom w:val="nil"/>
              <w:right w:val="nil"/>
            </w:tcBorders>
            <w:shd w:val="clear" w:color="auto" w:fill="auto"/>
            <w:noWrap/>
            <w:vAlign w:val="center"/>
          </w:tcPr>
          <w:p w:rsidR="00A2122D" w:rsidRDefault="00A2122D" w:rsidP="004D6E55">
            <w:pPr>
              <w:rPr>
                <w:rFonts w:ascii="仿宋" w:eastAsia="仿宋" w:hAnsi="仿宋" w:cs="仿宋"/>
                <w:color w:val="000000"/>
                <w:sz w:val="20"/>
                <w:szCs w:val="20"/>
              </w:rPr>
            </w:pPr>
          </w:p>
        </w:tc>
        <w:tc>
          <w:tcPr>
            <w:tcW w:w="2237" w:type="dxa"/>
            <w:tcBorders>
              <w:top w:val="nil"/>
              <w:left w:val="nil"/>
              <w:bottom w:val="nil"/>
              <w:right w:val="nil"/>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单位：万元</w:t>
            </w:r>
          </w:p>
        </w:tc>
      </w:tr>
      <w:tr w:rsidR="00A2122D" w:rsidTr="004D6E55">
        <w:trPr>
          <w:trHeight w:val="700"/>
        </w:trPr>
        <w:tc>
          <w:tcPr>
            <w:tcW w:w="16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主管部门及代码</w:t>
            </w:r>
          </w:p>
        </w:tc>
        <w:tc>
          <w:tcPr>
            <w:tcW w:w="397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304 四川省教育厅</w:t>
            </w:r>
          </w:p>
        </w:tc>
        <w:tc>
          <w:tcPr>
            <w:tcW w:w="20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实施单位</w:t>
            </w:r>
          </w:p>
        </w:tc>
        <w:tc>
          <w:tcPr>
            <w:tcW w:w="24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四川音乐学院</w:t>
            </w:r>
          </w:p>
        </w:tc>
      </w:tr>
      <w:tr w:rsidR="00A2122D" w:rsidTr="004D6E55">
        <w:trPr>
          <w:trHeight w:val="700"/>
        </w:trPr>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项目预算 </w:t>
            </w:r>
            <w:r>
              <w:rPr>
                <w:rFonts w:ascii="仿宋" w:eastAsia="仿宋" w:hAnsi="仿宋" w:cs="仿宋" w:hint="eastAsia"/>
                <w:color w:val="000000"/>
                <w:kern w:val="0"/>
                <w:sz w:val="24"/>
              </w:rPr>
              <w:br/>
              <w:t>执行情况</w:t>
            </w:r>
            <w:r>
              <w:rPr>
                <w:rFonts w:ascii="仿宋" w:eastAsia="仿宋" w:hAnsi="仿宋" w:cs="仿宋" w:hint="eastAsia"/>
                <w:color w:val="000000"/>
                <w:kern w:val="0"/>
                <w:sz w:val="24"/>
              </w:rPr>
              <w:br/>
              <w:t xml:space="preserve"> （万元）</w:t>
            </w:r>
          </w:p>
        </w:tc>
        <w:tc>
          <w:tcPr>
            <w:tcW w:w="23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预算数：</w:t>
            </w:r>
          </w:p>
        </w:tc>
        <w:tc>
          <w:tcPr>
            <w:tcW w:w="16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600.00 </w:t>
            </w:r>
          </w:p>
        </w:tc>
        <w:tc>
          <w:tcPr>
            <w:tcW w:w="20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执行数：</w:t>
            </w:r>
          </w:p>
        </w:tc>
        <w:tc>
          <w:tcPr>
            <w:tcW w:w="24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600.00 </w:t>
            </w:r>
          </w:p>
        </w:tc>
      </w:tr>
      <w:tr w:rsidR="00A2122D" w:rsidTr="004D6E55">
        <w:trPr>
          <w:trHeight w:val="700"/>
        </w:trPr>
        <w:tc>
          <w:tcPr>
            <w:tcW w:w="1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23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其中： 财政拨款</w:t>
            </w:r>
          </w:p>
        </w:tc>
        <w:tc>
          <w:tcPr>
            <w:tcW w:w="16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jc w:val="left"/>
              <w:rPr>
                <w:rFonts w:ascii="仿宋" w:eastAsia="仿宋" w:hAnsi="仿宋" w:cs="仿宋"/>
                <w:color w:val="000000"/>
                <w:sz w:val="24"/>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其中： 财政拨款</w:t>
            </w:r>
          </w:p>
        </w:tc>
        <w:tc>
          <w:tcPr>
            <w:tcW w:w="24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jc w:val="left"/>
              <w:rPr>
                <w:rFonts w:ascii="仿宋" w:eastAsia="仿宋" w:hAnsi="仿宋" w:cs="仿宋"/>
                <w:color w:val="000000"/>
                <w:sz w:val="24"/>
              </w:rPr>
            </w:pPr>
          </w:p>
        </w:tc>
      </w:tr>
      <w:tr w:rsidR="00A2122D" w:rsidTr="004D6E55">
        <w:trPr>
          <w:trHeight w:val="700"/>
        </w:trPr>
        <w:tc>
          <w:tcPr>
            <w:tcW w:w="1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23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其他资金</w:t>
            </w:r>
          </w:p>
        </w:tc>
        <w:tc>
          <w:tcPr>
            <w:tcW w:w="16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600.00 </w:t>
            </w:r>
          </w:p>
        </w:tc>
        <w:tc>
          <w:tcPr>
            <w:tcW w:w="20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其他资金</w:t>
            </w:r>
          </w:p>
        </w:tc>
        <w:tc>
          <w:tcPr>
            <w:tcW w:w="24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600.00 </w:t>
            </w:r>
          </w:p>
        </w:tc>
      </w:tr>
      <w:tr w:rsidR="00A2122D" w:rsidTr="004D6E55">
        <w:trPr>
          <w:trHeight w:val="700"/>
        </w:trPr>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年度总体目标完成情况</w:t>
            </w:r>
          </w:p>
        </w:tc>
        <w:tc>
          <w:tcPr>
            <w:tcW w:w="397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预期目标</w:t>
            </w:r>
          </w:p>
        </w:tc>
        <w:tc>
          <w:tcPr>
            <w:tcW w:w="449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目标实际完成情况</w:t>
            </w:r>
          </w:p>
        </w:tc>
      </w:tr>
      <w:tr w:rsidR="00A2122D" w:rsidTr="004D6E55">
        <w:trPr>
          <w:trHeight w:val="3640"/>
        </w:trPr>
        <w:tc>
          <w:tcPr>
            <w:tcW w:w="1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3975" w:type="dxa"/>
            <w:gridSpan w:val="4"/>
            <w:tcBorders>
              <w:top w:val="single" w:sz="4" w:space="0" w:color="000000"/>
              <w:left w:val="single" w:sz="4" w:space="0" w:color="000000"/>
              <w:bottom w:val="single" w:sz="4" w:space="0" w:color="000000"/>
              <w:right w:val="single" w:sz="4" w:space="0" w:color="000000"/>
            </w:tcBorders>
            <w:shd w:val="clear" w:color="auto" w:fill="auto"/>
          </w:tcPr>
          <w:p w:rsidR="00A2122D" w:rsidRDefault="00A2122D" w:rsidP="004D6E55">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rPr>
              <w:t>2021年计划完成5项国家艺术基金项目，1项国家社科基金项目，4项省部级项目，40项省厅级项目等各级各类科研项目的管理工作，并完成5项省部级以上项目结项，40项省厅级项目结项，120项院级项目结项。在保证全院科研项目量的情况下,培育有川音特色的研究团队，增加省部以上项目申报数量和立项数目，重点支持有研究能力的老师以四川音乐学院为申报主体申报国家级项目。开展各级各类项目中期检查，督促项目负责人按计划开展项目研究工作，清理逾期未结题项目，有效提高项目结项率，保证科研经费、科研场地等科</w:t>
            </w:r>
            <w:r>
              <w:rPr>
                <w:rFonts w:ascii="仿宋" w:eastAsia="仿宋" w:hAnsi="仿宋" w:cs="仿宋" w:hint="eastAsia"/>
                <w:color w:val="000000"/>
                <w:kern w:val="0"/>
                <w:sz w:val="24"/>
              </w:rPr>
              <w:lastRenderedPageBreak/>
              <w:t>研资源的有效利用率。每学期开展两次（年度四次）项目结题工作，严格把关项目研究成果质量，保证项目结题率基础上提高项目成果质量，优化我院科研项目品质。</w:t>
            </w:r>
          </w:p>
        </w:tc>
        <w:tc>
          <w:tcPr>
            <w:tcW w:w="4494" w:type="dxa"/>
            <w:gridSpan w:val="3"/>
            <w:tcBorders>
              <w:top w:val="single" w:sz="4" w:space="0" w:color="000000"/>
              <w:left w:val="single" w:sz="4" w:space="0" w:color="000000"/>
              <w:bottom w:val="single" w:sz="4" w:space="0" w:color="000000"/>
              <w:right w:val="single" w:sz="4" w:space="0" w:color="000000"/>
            </w:tcBorders>
            <w:shd w:val="clear" w:color="auto" w:fill="auto"/>
          </w:tcPr>
          <w:p w:rsidR="00A2122D" w:rsidRDefault="00A2122D" w:rsidP="004D6E55">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rPr>
              <w:lastRenderedPageBreak/>
              <w:t>2021年科研处共计完成各类科研项目的立项169项，其中：国家级项目立项3项，省部级项目立项13项，省厅级项目49项，院级项目90项，横向项目14项。2021年，邀请校内外专家召开各级各类项目结项评审会6次，已结项211项：省部级4项，省厅级121项，院级86项。2021年4月下旬，科研处修订《四川音乐学院横向科研项目管理办法》（试行）川音院〔2021〕36 号文件。</w:t>
            </w:r>
          </w:p>
        </w:tc>
      </w:tr>
      <w:tr w:rsidR="00A2122D" w:rsidTr="004D6E55">
        <w:trPr>
          <w:trHeight w:val="580"/>
        </w:trPr>
        <w:tc>
          <w:tcPr>
            <w:tcW w:w="16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年度绩效指标完成情况</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一级指标</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二级指标</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三级指标</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预期指标</w:t>
            </w:r>
          </w:p>
        </w:tc>
        <w:tc>
          <w:tcPr>
            <w:tcW w:w="22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实际完成</w:t>
            </w:r>
          </w:p>
        </w:tc>
      </w:tr>
      <w:tr w:rsidR="00A2122D" w:rsidTr="004D6E55">
        <w:trPr>
          <w:trHeight w:val="580"/>
        </w:trPr>
        <w:tc>
          <w:tcPr>
            <w:tcW w:w="1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完成指标</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数量指标</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各级项目立项数量</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50项</w:t>
            </w:r>
          </w:p>
        </w:tc>
        <w:tc>
          <w:tcPr>
            <w:tcW w:w="22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169项</w:t>
            </w:r>
          </w:p>
        </w:tc>
      </w:tr>
      <w:tr w:rsidR="00A2122D" w:rsidTr="004D6E55">
        <w:trPr>
          <w:trHeight w:val="580"/>
        </w:trPr>
        <w:tc>
          <w:tcPr>
            <w:tcW w:w="1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3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质量指标</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省部级以上科研获奖数量</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2项</w:t>
            </w:r>
          </w:p>
        </w:tc>
        <w:tc>
          <w:tcPr>
            <w:tcW w:w="22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3项</w:t>
            </w:r>
          </w:p>
        </w:tc>
      </w:tr>
      <w:tr w:rsidR="00A2122D" w:rsidTr="004D6E55">
        <w:trPr>
          <w:trHeight w:val="580"/>
        </w:trPr>
        <w:tc>
          <w:tcPr>
            <w:tcW w:w="1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31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出版专著数量</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15部</w:t>
            </w:r>
          </w:p>
        </w:tc>
        <w:tc>
          <w:tcPr>
            <w:tcW w:w="22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22部</w:t>
            </w:r>
          </w:p>
        </w:tc>
      </w:tr>
      <w:tr w:rsidR="00A2122D" w:rsidTr="004D6E55">
        <w:trPr>
          <w:trHeight w:val="580"/>
        </w:trPr>
        <w:tc>
          <w:tcPr>
            <w:tcW w:w="1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31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论文发表数量</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250篇</w:t>
            </w:r>
          </w:p>
        </w:tc>
        <w:tc>
          <w:tcPr>
            <w:tcW w:w="22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307篇</w:t>
            </w:r>
          </w:p>
        </w:tc>
      </w:tr>
      <w:tr w:rsidR="00A2122D" w:rsidTr="004D6E55">
        <w:trPr>
          <w:trHeight w:val="580"/>
        </w:trPr>
        <w:tc>
          <w:tcPr>
            <w:tcW w:w="1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31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专利</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2项</w:t>
            </w:r>
          </w:p>
        </w:tc>
        <w:tc>
          <w:tcPr>
            <w:tcW w:w="22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7项</w:t>
            </w:r>
          </w:p>
        </w:tc>
      </w:tr>
      <w:tr w:rsidR="00A2122D" w:rsidTr="004D6E55">
        <w:trPr>
          <w:trHeight w:val="840"/>
        </w:trPr>
        <w:tc>
          <w:tcPr>
            <w:tcW w:w="1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效益指标</w:t>
            </w:r>
          </w:p>
        </w:tc>
        <w:tc>
          <w:tcPr>
            <w:tcW w:w="13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社会效益指标</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对文化产业、音乐产业的促进</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全省</w:t>
            </w:r>
          </w:p>
        </w:tc>
        <w:tc>
          <w:tcPr>
            <w:tcW w:w="22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全省</w:t>
            </w:r>
          </w:p>
        </w:tc>
      </w:tr>
      <w:tr w:rsidR="00A2122D" w:rsidTr="004D6E55">
        <w:trPr>
          <w:trHeight w:val="840"/>
        </w:trPr>
        <w:tc>
          <w:tcPr>
            <w:tcW w:w="1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31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科研成果覆盖面</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全国</w:t>
            </w:r>
          </w:p>
        </w:tc>
        <w:tc>
          <w:tcPr>
            <w:tcW w:w="22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全国</w:t>
            </w:r>
          </w:p>
        </w:tc>
      </w:tr>
      <w:tr w:rsidR="00A2122D" w:rsidTr="004D6E55">
        <w:trPr>
          <w:trHeight w:val="840"/>
        </w:trPr>
        <w:tc>
          <w:tcPr>
            <w:tcW w:w="1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3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可持续影响指标</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科研成果影响年限</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20年以上</w:t>
            </w:r>
          </w:p>
        </w:tc>
        <w:tc>
          <w:tcPr>
            <w:tcW w:w="22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20年以上</w:t>
            </w:r>
          </w:p>
        </w:tc>
      </w:tr>
      <w:tr w:rsidR="00A2122D" w:rsidTr="004D6E55">
        <w:trPr>
          <w:trHeight w:val="840"/>
        </w:trPr>
        <w:tc>
          <w:tcPr>
            <w:tcW w:w="1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31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艺术创作作品使用年限</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永久</w:t>
            </w:r>
          </w:p>
        </w:tc>
        <w:tc>
          <w:tcPr>
            <w:tcW w:w="22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永久</w:t>
            </w:r>
          </w:p>
        </w:tc>
      </w:tr>
    </w:tbl>
    <w:p w:rsidR="00A2122D" w:rsidRDefault="00A2122D" w:rsidP="00A2122D">
      <w:pPr>
        <w:pStyle w:val="a0"/>
        <w:spacing w:before="93"/>
        <w:rPr>
          <w:rFonts w:ascii="仿宋" w:eastAsia="仿宋" w:hAnsi="仿宋"/>
          <w:b/>
          <w:sz w:val="32"/>
          <w:szCs w:val="32"/>
        </w:rPr>
      </w:pPr>
    </w:p>
    <w:tbl>
      <w:tblPr>
        <w:tblW w:w="9488" w:type="dxa"/>
        <w:tblInd w:w="-242" w:type="dxa"/>
        <w:tblLayout w:type="fixed"/>
        <w:tblLook w:val="04A0"/>
      </w:tblPr>
      <w:tblGrid>
        <w:gridCol w:w="1737"/>
        <w:gridCol w:w="1263"/>
        <w:gridCol w:w="693"/>
        <w:gridCol w:w="494"/>
        <w:gridCol w:w="1250"/>
        <w:gridCol w:w="1869"/>
        <w:gridCol w:w="100"/>
        <w:gridCol w:w="2082"/>
      </w:tblGrid>
      <w:tr w:rsidR="00A2122D" w:rsidTr="004D6E55">
        <w:trPr>
          <w:trHeight w:val="465"/>
        </w:trPr>
        <w:tc>
          <w:tcPr>
            <w:tcW w:w="9488" w:type="dxa"/>
            <w:gridSpan w:val="8"/>
            <w:tcBorders>
              <w:top w:val="nil"/>
              <w:left w:val="nil"/>
              <w:bottom w:val="nil"/>
              <w:right w:val="nil"/>
            </w:tcBorders>
            <w:shd w:val="clear" w:color="auto" w:fill="auto"/>
            <w:noWrap/>
          </w:tcPr>
          <w:p w:rsidR="00A2122D" w:rsidRDefault="00A2122D" w:rsidP="004D6E55">
            <w:pPr>
              <w:widowControl/>
              <w:textAlignment w:val="top"/>
              <w:rPr>
                <w:rFonts w:ascii="仿宋" w:eastAsia="仿宋" w:hAnsi="仿宋" w:cs="仿宋"/>
                <w:b/>
                <w:sz w:val="32"/>
                <w:szCs w:val="32"/>
              </w:rPr>
            </w:pPr>
            <w:r>
              <w:rPr>
                <w:rFonts w:ascii="仿宋" w:eastAsia="仿宋" w:hAnsi="仿宋" w:cs="仿宋" w:hint="eastAsia"/>
                <w:b/>
                <w:sz w:val="32"/>
                <w:szCs w:val="32"/>
              </w:rPr>
              <w:t>附表10</w:t>
            </w:r>
          </w:p>
        </w:tc>
      </w:tr>
      <w:tr w:rsidR="00A2122D" w:rsidTr="004D6E55">
        <w:trPr>
          <w:trHeight w:val="465"/>
        </w:trPr>
        <w:tc>
          <w:tcPr>
            <w:tcW w:w="9488" w:type="dxa"/>
            <w:gridSpan w:val="8"/>
            <w:tcBorders>
              <w:top w:val="nil"/>
              <w:left w:val="nil"/>
              <w:bottom w:val="nil"/>
              <w:right w:val="nil"/>
            </w:tcBorders>
            <w:shd w:val="clear" w:color="auto" w:fill="auto"/>
            <w:noWrap/>
          </w:tcPr>
          <w:p w:rsidR="00A2122D" w:rsidRDefault="00A2122D" w:rsidP="004D6E55">
            <w:pPr>
              <w:widowControl/>
              <w:jc w:val="center"/>
              <w:textAlignment w:val="top"/>
              <w:rPr>
                <w:rFonts w:ascii="仿宋" w:eastAsia="仿宋" w:hAnsi="仿宋" w:cs="仿宋"/>
                <w:b/>
                <w:bCs/>
                <w:color w:val="000000"/>
                <w:sz w:val="32"/>
                <w:szCs w:val="32"/>
              </w:rPr>
            </w:pPr>
            <w:r>
              <w:rPr>
                <w:rFonts w:ascii="仿宋" w:eastAsia="仿宋" w:hAnsi="仿宋" w:cs="仿宋" w:hint="eastAsia"/>
                <w:b/>
                <w:sz w:val="32"/>
                <w:szCs w:val="32"/>
              </w:rPr>
              <w:t>2021年100万元以上（含）特定目标类部门预算项目绩效目标自评</w:t>
            </w:r>
          </w:p>
        </w:tc>
      </w:tr>
      <w:tr w:rsidR="00A2122D" w:rsidTr="004D6E55">
        <w:trPr>
          <w:trHeight w:val="780"/>
        </w:trPr>
        <w:tc>
          <w:tcPr>
            <w:tcW w:w="5437" w:type="dxa"/>
            <w:gridSpan w:val="5"/>
            <w:tcBorders>
              <w:top w:val="nil"/>
              <w:left w:val="nil"/>
              <w:bottom w:val="nil"/>
              <w:right w:val="nil"/>
            </w:tcBorders>
            <w:shd w:val="clear" w:color="auto" w:fill="auto"/>
            <w:noWrap/>
            <w:vAlign w:val="center"/>
          </w:tcPr>
          <w:p w:rsidR="00A2122D" w:rsidRDefault="00A2122D" w:rsidP="004D6E55">
            <w:pPr>
              <w:rPr>
                <w:rFonts w:ascii="仿宋" w:eastAsia="仿宋" w:hAnsi="仿宋" w:cs="仿宋"/>
                <w:color w:val="000000"/>
                <w:sz w:val="20"/>
                <w:szCs w:val="20"/>
              </w:rPr>
            </w:pPr>
            <w:r>
              <w:rPr>
                <w:rFonts w:ascii="仿宋" w:eastAsia="仿宋" w:hAnsi="仿宋" w:cs="仿宋" w:hint="eastAsia"/>
                <w:color w:val="000000"/>
                <w:kern w:val="0"/>
                <w:sz w:val="24"/>
              </w:rPr>
              <w:t>项目名称：上年结转_高校共建（中央支持地方高校发展资金）</w:t>
            </w:r>
          </w:p>
        </w:tc>
        <w:tc>
          <w:tcPr>
            <w:tcW w:w="4051" w:type="dxa"/>
            <w:gridSpan w:val="3"/>
            <w:tcBorders>
              <w:top w:val="nil"/>
              <w:left w:val="nil"/>
              <w:bottom w:val="nil"/>
              <w:right w:val="nil"/>
            </w:tcBorders>
            <w:shd w:val="clear" w:color="auto" w:fill="auto"/>
            <w:noWrap/>
            <w:vAlign w:val="center"/>
          </w:tcPr>
          <w:p w:rsidR="00A2122D" w:rsidRDefault="00A2122D" w:rsidP="004D6E55">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rPr>
              <w:t>单位：万元</w:t>
            </w:r>
          </w:p>
        </w:tc>
      </w:tr>
      <w:tr w:rsidR="00A2122D" w:rsidTr="004D6E55">
        <w:trPr>
          <w:trHeight w:val="700"/>
        </w:trPr>
        <w:tc>
          <w:tcPr>
            <w:tcW w:w="1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主管部门及代码</w:t>
            </w:r>
          </w:p>
        </w:tc>
        <w:tc>
          <w:tcPr>
            <w:tcW w:w="37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304 四川省教育厅</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实施单位</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四川音乐学院</w:t>
            </w:r>
          </w:p>
        </w:tc>
      </w:tr>
      <w:tr w:rsidR="00A2122D" w:rsidTr="004D6E55">
        <w:trPr>
          <w:trHeight w:val="700"/>
        </w:trPr>
        <w:tc>
          <w:tcPr>
            <w:tcW w:w="1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项目预算 </w:t>
            </w:r>
            <w:r>
              <w:rPr>
                <w:rFonts w:ascii="仿宋" w:eastAsia="仿宋" w:hAnsi="仿宋" w:cs="仿宋" w:hint="eastAsia"/>
                <w:color w:val="000000"/>
                <w:kern w:val="0"/>
                <w:sz w:val="24"/>
              </w:rPr>
              <w:br/>
              <w:t>执行情况</w:t>
            </w:r>
            <w:r>
              <w:rPr>
                <w:rFonts w:ascii="仿宋" w:eastAsia="仿宋" w:hAnsi="仿宋" w:cs="仿宋" w:hint="eastAsia"/>
                <w:color w:val="000000"/>
                <w:kern w:val="0"/>
                <w:sz w:val="24"/>
              </w:rPr>
              <w:br/>
              <w:t xml:space="preserve"> （万元）</w:t>
            </w:r>
          </w:p>
        </w:tc>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预算数：</w:t>
            </w:r>
          </w:p>
        </w:tc>
        <w:tc>
          <w:tcPr>
            <w:tcW w:w="174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340.59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执行数：</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339.42 </w:t>
            </w:r>
          </w:p>
        </w:tc>
      </w:tr>
      <w:tr w:rsidR="00A2122D" w:rsidTr="004D6E55">
        <w:trPr>
          <w:trHeight w:val="700"/>
        </w:trPr>
        <w:tc>
          <w:tcPr>
            <w:tcW w:w="1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其中： 财政拨款</w:t>
            </w:r>
          </w:p>
        </w:tc>
        <w:tc>
          <w:tcPr>
            <w:tcW w:w="174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340.59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其中： 财政拨款</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339.42 </w:t>
            </w:r>
          </w:p>
        </w:tc>
      </w:tr>
      <w:tr w:rsidR="00A2122D" w:rsidTr="004D6E55">
        <w:trPr>
          <w:trHeight w:val="700"/>
        </w:trPr>
        <w:tc>
          <w:tcPr>
            <w:tcW w:w="1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其他资金</w:t>
            </w:r>
          </w:p>
        </w:tc>
        <w:tc>
          <w:tcPr>
            <w:tcW w:w="174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jc w:val="left"/>
              <w:rPr>
                <w:rFonts w:ascii="仿宋" w:eastAsia="仿宋" w:hAnsi="仿宋" w:cs="仿宋"/>
                <w:color w:val="000000"/>
                <w:sz w:val="24"/>
              </w:rPr>
            </w:pP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其他资金</w:t>
            </w:r>
          </w:p>
        </w:tc>
        <w:tc>
          <w:tcPr>
            <w:tcW w:w="20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jc w:val="left"/>
              <w:rPr>
                <w:rFonts w:ascii="仿宋" w:eastAsia="仿宋" w:hAnsi="仿宋" w:cs="仿宋"/>
                <w:color w:val="000000"/>
                <w:sz w:val="24"/>
              </w:rPr>
            </w:pPr>
          </w:p>
        </w:tc>
      </w:tr>
      <w:tr w:rsidR="00A2122D" w:rsidTr="004D6E55">
        <w:trPr>
          <w:trHeight w:val="700"/>
        </w:trPr>
        <w:tc>
          <w:tcPr>
            <w:tcW w:w="1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年度总体目标完成情况</w:t>
            </w:r>
          </w:p>
        </w:tc>
        <w:tc>
          <w:tcPr>
            <w:tcW w:w="37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预期目标</w:t>
            </w:r>
          </w:p>
        </w:tc>
        <w:tc>
          <w:tcPr>
            <w:tcW w:w="405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目标实际完成情况</w:t>
            </w:r>
          </w:p>
        </w:tc>
      </w:tr>
      <w:tr w:rsidR="00A2122D" w:rsidTr="004D6E55">
        <w:trPr>
          <w:trHeight w:val="4806"/>
        </w:trPr>
        <w:tc>
          <w:tcPr>
            <w:tcW w:w="1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3700" w:type="dxa"/>
            <w:gridSpan w:val="4"/>
            <w:tcBorders>
              <w:top w:val="single" w:sz="4" w:space="0" w:color="000000"/>
              <w:left w:val="single" w:sz="4" w:space="0" w:color="000000"/>
              <w:bottom w:val="single" w:sz="4" w:space="0" w:color="000000"/>
              <w:right w:val="single" w:sz="4" w:space="0" w:color="000000"/>
            </w:tcBorders>
            <w:shd w:val="clear" w:color="auto" w:fill="auto"/>
          </w:tcPr>
          <w:p w:rsidR="00A2122D" w:rsidRDefault="00A2122D" w:rsidP="004D6E55">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rPr>
              <w:t>在教育部以人为本，教学革新的方向引导下，在疫情防控新常态的环境中，四川音乐学院必须要快速推动教学创新，有效提升学院信息化管理水平，适应新的教学形势的需要，并将学校的OA办公政务、教学管理、教学方法进一步完善，实现流程再造、业务贯通，管理流程与IT系统服务灵活结合，快速、高效的办理学校政务和业务流程，提高学校的管理效率，提升社会效益。推动优质课程走出去，促进有川音特色的教学方法的完善。通过建设智慧化的教学环境，引入名校课程资源，支持多种学生学习环境融合，为老师教学创新搭建环境，建设教师混合式课程实践基地，成为必要的配置。具体建设目标如下：</w:t>
            </w:r>
            <w:r>
              <w:rPr>
                <w:rFonts w:ascii="仿宋" w:eastAsia="仿宋" w:hAnsi="仿宋" w:cs="仿宋" w:hint="eastAsia"/>
                <w:color w:val="000000"/>
                <w:kern w:val="0"/>
                <w:sz w:val="24"/>
              </w:rPr>
              <w:br/>
              <w:t>（1）建设全景教室一间，使用资金305万元（含软硬件和装修设计）。建成后通过这间教室，让所有教师均有机会将课程与智慧教学环境深度融合。支持五类一流课程要求的直播录播、远程互动、同步教学、3D课件、虚拟仿真、全景教学、分组讨论、全景体验、哈佛LIVE教学模式，直连东西部课程共享联盟课程平台，兼容路演厅、发布会、答辩会功能，可以扩展5G后的未来教学形态。老师可以利用智慧教室来体验新的教学设计，重塑教学过程，提升教学质</w:t>
            </w:r>
            <w:r>
              <w:rPr>
                <w:rFonts w:ascii="仿宋" w:eastAsia="仿宋" w:hAnsi="仿宋" w:cs="仿宋" w:hint="eastAsia"/>
                <w:color w:val="000000"/>
                <w:kern w:val="0"/>
                <w:sz w:val="24"/>
              </w:rPr>
              <w:lastRenderedPageBreak/>
              <w:t>量。</w:t>
            </w:r>
            <w:r>
              <w:rPr>
                <w:rFonts w:ascii="仿宋" w:eastAsia="仿宋" w:hAnsi="仿宋" w:cs="仿宋" w:hint="eastAsia"/>
                <w:color w:val="000000"/>
                <w:kern w:val="0"/>
                <w:sz w:val="24"/>
              </w:rPr>
              <w:br/>
              <w:t>（2）建设研讨型智慧教室两间，使用资金180万元（含软硬件和装修设计），作为线上一流课程重要的教学环境配置，支持校外资源的引入和校内优质资源的推广。支持的功能主要保证有利于本校名师通识课程全国共享、校内共享、直播录播、教学级保障的远程互动和同步教学、分组讨论等功能。老师可以利用校外资源、校内其他老师的资源进行教学，提升老师的教学能力和学生的学习效果，也可以将自己的教学推广到校外扩大影响。                                                                                   （3）建设OA办公系统、公共服务和自主服务，使用资金165万元，在实现学院办公自动化、智能化的同时，有效的提升学院信息化服务的能力和服务效果；提升信息化管理水平。通过信息化的技术手段，实现流程再造、业务贯通，管理流程与IT系统服务灵活结合，平均服务办结时间缩短30%；提升社会效益。通过办公OA的建设，实现学校政务和业务流程的快速、高效的办理，提高学校的管理效率，进一步节约学校的运营成本。</w:t>
            </w:r>
            <w:r>
              <w:rPr>
                <w:rFonts w:ascii="仿宋" w:eastAsia="仿宋" w:hAnsi="仿宋" w:cs="仿宋" w:hint="eastAsia"/>
                <w:color w:val="000000"/>
                <w:kern w:val="0"/>
                <w:sz w:val="24"/>
              </w:rPr>
              <w:br/>
              <w:t xml:space="preserve">（4）建设完善教务管理系统，使用资金30万元，新增的功能和模块可以解决目前教学管理过程中的痛点，打通新老校区数据，实现数据统一化、实时化；提升老师和学生在使用过程中的舒适度和方便性；使艺术类院校的专业小课排课板块信息更加精准。                                                     </w:t>
            </w:r>
          </w:p>
        </w:tc>
        <w:tc>
          <w:tcPr>
            <w:tcW w:w="4051" w:type="dxa"/>
            <w:gridSpan w:val="3"/>
            <w:tcBorders>
              <w:top w:val="single" w:sz="4" w:space="0" w:color="000000"/>
              <w:left w:val="single" w:sz="4" w:space="0" w:color="000000"/>
              <w:bottom w:val="single" w:sz="4" w:space="0" w:color="000000"/>
              <w:right w:val="single" w:sz="4" w:space="0" w:color="000000"/>
            </w:tcBorders>
            <w:shd w:val="clear" w:color="auto" w:fill="auto"/>
          </w:tcPr>
          <w:p w:rsidR="00A2122D" w:rsidRDefault="00A2122D" w:rsidP="004D6E55">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rPr>
              <w:lastRenderedPageBreak/>
              <w:t>已达成引入名校课程资源，支持多种学生学习环境融合，为老师教学创新搭建环境，建设教师混合式课程实践基地，成为必要的配置。具体建设目标完成情况如下：</w:t>
            </w:r>
            <w:r>
              <w:rPr>
                <w:rFonts w:ascii="仿宋" w:eastAsia="仿宋" w:hAnsi="仿宋" w:cs="仿宋" w:hint="eastAsia"/>
                <w:color w:val="000000"/>
                <w:kern w:val="0"/>
                <w:sz w:val="24"/>
              </w:rPr>
              <w:br/>
              <w:t>（1）已建成全景教室一间。建成后通过这间教室，所有教师均有机会将课程与智慧教学环境深度融合。支持五类一流课程要求的直播录播、远程互动、同步教学、3D课件、虚拟仿真、全景教学、分组讨论、全景体验、哈佛LIVE教学模式，直连东西部课程共享联盟课程平台，兼容路演厅、发布会、答辩会功能，可以扩展5G后的未来教学形态。老师可以利用智慧教室来体验新的教学设计，重塑教学过程，提升教学质量。</w:t>
            </w:r>
            <w:r>
              <w:rPr>
                <w:rFonts w:ascii="仿宋" w:eastAsia="仿宋" w:hAnsi="仿宋" w:cs="仿宋" w:hint="eastAsia"/>
                <w:color w:val="000000"/>
                <w:kern w:val="0"/>
                <w:sz w:val="24"/>
              </w:rPr>
              <w:br/>
              <w:t>（2）已建成研讨型智慧教室两间，作为线上一流课程重要的教学环境配置，支持校外资源的引入和校内优质资源的推广。支持的功能主要保证有利于本校名师通识课程全国共享、校内共享、直播录播、教学级保障的远程互动和同步教学、分组讨论等功能。老师可以利用校外资源、校内其他老师的资源进行教学，提升老师的教学能力和学生的学习效果，也可以将自己的教学推广到校外扩大影响。                                                                                   （3）已建成OA办公系统、公共服务和自主服务，在实现学院办公自动化、智能化的同时，有效的提升学院信息化服务的能力和服务效果；提升信息化管理水平。通过信息化的技术</w:t>
            </w:r>
            <w:r>
              <w:rPr>
                <w:rFonts w:ascii="仿宋" w:eastAsia="仿宋" w:hAnsi="仿宋" w:cs="仿宋" w:hint="eastAsia"/>
                <w:color w:val="000000"/>
                <w:kern w:val="0"/>
                <w:sz w:val="24"/>
              </w:rPr>
              <w:lastRenderedPageBreak/>
              <w:t>手段，实现流程再造、业务贯通，管理流程与IT系统服务灵活结合，平均服务办结时间缩短30%；提升社会效益。通过办公OA的建设，实现学校政务和业务流程的快速、高效的办理，提高学校的管理效率，进一步节约学校的运营成本。</w:t>
            </w:r>
            <w:r>
              <w:rPr>
                <w:rFonts w:ascii="仿宋" w:eastAsia="仿宋" w:hAnsi="仿宋" w:cs="仿宋" w:hint="eastAsia"/>
                <w:color w:val="000000"/>
                <w:kern w:val="0"/>
                <w:sz w:val="24"/>
              </w:rPr>
              <w:br/>
              <w:t xml:space="preserve">（4）已建成完善教务管理系统，新增的功能和模块可以解决目前教学管理过程中的痛点，打通新老校区数据，实现数据统一化、实时化；提升老师和学生在使用过程中的舒适度和方便性；使艺术类院校的专业小课排课板块信息更加精准。                                                     </w:t>
            </w:r>
          </w:p>
        </w:tc>
      </w:tr>
      <w:tr w:rsidR="00A2122D" w:rsidTr="004D6E55">
        <w:trPr>
          <w:trHeight w:val="580"/>
        </w:trPr>
        <w:tc>
          <w:tcPr>
            <w:tcW w:w="1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年度绩效指标完成情况</w:t>
            </w: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一级指标</w:t>
            </w:r>
          </w:p>
        </w:tc>
        <w:tc>
          <w:tcPr>
            <w:tcW w:w="11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二级指标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三级指标</w:t>
            </w: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预期指标</w:t>
            </w:r>
          </w:p>
        </w:tc>
        <w:tc>
          <w:tcPr>
            <w:tcW w:w="218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实际完成</w:t>
            </w:r>
          </w:p>
        </w:tc>
      </w:tr>
      <w:tr w:rsidR="00A2122D" w:rsidTr="004D6E55">
        <w:trPr>
          <w:trHeight w:val="580"/>
        </w:trPr>
        <w:tc>
          <w:tcPr>
            <w:tcW w:w="1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完成指标</w:t>
            </w:r>
          </w:p>
        </w:tc>
        <w:tc>
          <w:tcPr>
            <w:tcW w:w="11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数量指标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支持的课程数量</w:t>
            </w: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≥40项</w:t>
            </w:r>
          </w:p>
        </w:tc>
        <w:tc>
          <w:tcPr>
            <w:tcW w:w="218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≥40项</w:t>
            </w:r>
          </w:p>
        </w:tc>
      </w:tr>
      <w:tr w:rsidR="00A2122D" w:rsidTr="004D6E55">
        <w:trPr>
          <w:trHeight w:val="580"/>
        </w:trPr>
        <w:tc>
          <w:tcPr>
            <w:tcW w:w="1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187"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jc w:val="center"/>
              <w:rPr>
                <w:rFonts w:ascii="仿宋" w:eastAsia="仿宋" w:hAnsi="仿宋" w:cs="仿宋"/>
                <w:color w:val="000000"/>
                <w:sz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支持教改的教师数量</w:t>
            </w: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≥200人</w:t>
            </w:r>
          </w:p>
        </w:tc>
        <w:tc>
          <w:tcPr>
            <w:tcW w:w="218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≥200人</w:t>
            </w:r>
          </w:p>
        </w:tc>
      </w:tr>
      <w:tr w:rsidR="00A2122D" w:rsidTr="004D6E55">
        <w:trPr>
          <w:trHeight w:val="580"/>
        </w:trPr>
        <w:tc>
          <w:tcPr>
            <w:tcW w:w="1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187"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jc w:val="center"/>
              <w:rPr>
                <w:rFonts w:ascii="仿宋" w:eastAsia="仿宋" w:hAnsi="仿宋" w:cs="仿宋"/>
                <w:color w:val="000000"/>
                <w:sz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支持的校内学生学</w:t>
            </w:r>
            <w:r>
              <w:rPr>
                <w:rFonts w:ascii="仿宋" w:eastAsia="仿宋" w:hAnsi="仿宋" w:cs="仿宋" w:hint="eastAsia"/>
                <w:color w:val="000000"/>
                <w:kern w:val="0"/>
                <w:sz w:val="24"/>
              </w:rPr>
              <w:lastRenderedPageBreak/>
              <w:t>习数量</w:t>
            </w: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≥10000人</w:t>
            </w:r>
          </w:p>
        </w:tc>
        <w:tc>
          <w:tcPr>
            <w:tcW w:w="218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≥10000人</w:t>
            </w:r>
          </w:p>
        </w:tc>
      </w:tr>
      <w:tr w:rsidR="00A2122D" w:rsidTr="004D6E55">
        <w:trPr>
          <w:trHeight w:val="580"/>
        </w:trPr>
        <w:tc>
          <w:tcPr>
            <w:tcW w:w="1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187"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jc w:val="center"/>
              <w:rPr>
                <w:rFonts w:ascii="仿宋" w:eastAsia="仿宋" w:hAnsi="仿宋" w:cs="仿宋"/>
                <w:color w:val="000000"/>
                <w:sz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支持的校外学生学习数量</w:t>
            </w: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≥20000人</w:t>
            </w:r>
          </w:p>
        </w:tc>
        <w:tc>
          <w:tcPr>
            <w:tcW w:w="218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≥20000人</w:t>
            </w:r>
          </w:p>
        </w:tc>
      </w:tr>
      <w:tr w:rsidR="00A2122D" w:rsidTr="004D6E55">
        <w:trPr>
          <w:trHeight w:val="580"/>
        </w:trPr>
        <w:tc>
          <w:tcPr>
            <w:tcW w:w="1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187"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jc w:val="center"/>
              <w:rPr>
                <w:rFonts w:ascii="仿宋" w:eastAsia="仿宋" w:hAnsi="仿宋" w:cs="仿宋"/>
                <w:color w:val="000000"/>
                <w:sz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支持的示范课程数量</w:t>
            </w: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≥10项</w:t>
            </w:r>
          </w:p>
        </w:tc>
        <w:tc>
          <w:tcPr>
            <w:tcW w:w="218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≥10项</w:t>
            </w:r>
          </w:p>
        </w:tc>
      </w:tr>
      <w:tr w:rsidR="00A2122D" w:rsidTr="004D6E55">
        <w:trPr>
          <w:trHeight w:val="580"/>
        </w:trPr>
        <w:tc>
          <w:tcPr>
            <w:tcW w:w="1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1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质量指标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教学应用可使用率</w:t>
            </w: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≥98%</w:t>
            </w:r>
          </w:p>
        </w:tc>
        <w:tc>
          <w:tcPr>
            <w:tcW w:w="218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≥98%</w:t>
            </w:r>
          </w:p>
        </w:tc>
      </w:tr>
      <w:tr w:rsidR="00A2122D" w:rsidTr="004D6E55">
        <w:trPr>
          <w:trHeight w:val="580"/>
        </w:trPr>
        <w:tc>
          <w:tcPr>
            <w:tcW w:w="1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1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教室使用率</w:t>
            </w: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≥80%</w:t>
            </w:r>
          </w:p>
        </w:tc>
        <w:tc>
          <w:tcPr>
            <w:tcW w:w="218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≥80%</w:t>
            </w:r>
          </w:p>
        </w:tc>
      </w:tr>
      <w:tr w:rsidR="00A2122D" w:rsidTr="004D6E55">
        <w:trPr>
          <w:trHeight w:val="580"/>
        </w:trPr>
        <w:tc>
          <w:tcPr>
            <w:tcW w:w="1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1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教室网络教学使用率</w:t>
            </w: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w:t>
            </w:r>
          </w:p>
        </w:tc>
        <w:tc>
          <w:tcPr>
            <w:tcW w:w="218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w:t>
            </w:r>
          </w:p>
        </w:tc>
      </w:tr>
      <w:tr w:rsidR="00A2122D" w:rsidTr="004D6E55">
        <w:trPr>
          <w:trHeight w:val="580"/>
        </w:trPr>
        <w:tc>
          <w:tcPr>
            <w:tcW w:w="1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1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教师教学效果提升率</w:t>
            </w:r>
          </w:p>
        </w:tc>
        <w:tc>
          <w:tcPr>
            <w:tcW w:w="1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≥95%</w:t>
            </w:r>
          </w:p>
        </w:tc>
        <w:tc>
          <w:tcPr>
            <w:tcW w:w="218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≥95%</w:t>
            </w:r>
          </w:p>
        </w:tc>
      </w:tr>
      <w:tr w:rsidR="00A2122D" w:rsidTr="004D6E55">
        <w:trPr>
          <w:trHeight w:val="840"/>
        </w:trPr>
        <w:tc>
          <w:tcPr>
            <w:tcW w:w="1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效益指标</w:t>
            </w:r>
          </w:p>
        </w:tc>
        <w:tc>
          <w:tcPr>
            <w:tcW w:w="11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社会效益指标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服务受益学校数量（所）</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≥100所</w:t>
            </w:r>
          </w:p>
        </w:tc>
        <w:tc>
          <w:tcPr>
            <w:tcW w:w="21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≥100所</w:t>
            </w:r>
          </w:p>
        </w:tc>
      </w:tr>
      <w:tr w:rsidR="00A2122D" w:rsidTr="004D6E55">
        <w:trPr>
          <w:trHeight w:val="840"/>
        </w:trPr>
        <w:tc>
          <w:tcPr>
            <w:tcW w:w="1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1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服务社会受益人次数（万）</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≥100万人次</w:t>
            </w:r>
          </w:p>
        </w:tc>
        <w:tc>
          <w:tcPr>
            <w:tcW w:w="21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≥100万人次</w:t>
            </w:r>
          </w:p>
        </w:tc>
      </w:tr>
      <w:tr w:rsidR="00A2122D" w:rsidTr="004D6E55">
        <w:trPr>
          <w:trHeight w:val="840"/>
        </w:trPr>
        <w:tc>
          <w:tcPr>
            <w:tcW w:w="1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1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可持续影响指标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项目持续发挥作用年限</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5年</w:t>
            </w:r>
          </w:p>
        </w:tc>
        <w:tc>
          <w:tcPr>
            <w:tcW w:w="21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≥5年</w:t>
            </w:r>
          </w:p>
        </w:tc>
      </w:tr>
      <w:tr w:rsidR="00A2122D" w:rsidTr="004D6E55">
        <w:trPr>
          <w:trHeight w:val="840"/>
        </w:trPr>
        <w:tc>
          <w:tcPr>
            <w:tcW w:w="1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1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对本行业未来可持续发展的影响年限</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8年</w:t>
            </w:r>
          </w:p>
        </w:tc>
        <w:tc>
          <w:tcPr>
            <w:tcW w:w="21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≥8年</w:t>
            </w:r>
          </w:p>
        </w:tc>
      </w:tr>
      <w:tr w:rsidR="00A2122D" w:rsidTr="004D6E55">
        <w:trPr>
          <w:trHeight w:val="840"/>
        </w:trPr>
        <w:tc>
          <w:tcPr>
            <w:tcW w:w="1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满意度指标</w:t>
            </w:r>
          </w:p>
        </w:tc>
        <w:tc>
          <w:tcPr>
            <w:tcW w:w="11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满意度指标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项目覆盖教师满意度</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95%</w:t>
            </w:r>
          </w:p>
        </w:tc>
        <w:tc>
          <w:tcPr>
            <w:tcW w:w="21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≥95%</w:t>
            </w:r>
          </w:p>
        </w:tc>
      </w:tr>
      <w:tr w:rsidR="00A2122D" w:rsidTr="004D6E55">
        <w:trPr>
          <w:trHeight w:val="840"/>
        </w:trPr>
        <w:tc>
          <w:tcPr>
            <w:tcW w:w="1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1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项目覆盖学生满意度</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95%</w:t>
            </w:r>
          </w:p>
        </w:tc>
        <w:tc>
          <w:tcPr>
            <w:tcW w:w="21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≥95%</w:t>
            </w:r>
          </w:p>
        </w:tc>
      </w:tr>
      <w:tr w:rsidR="00A2122D" w:rsidTr="004D6E55">
        <w:trPr>
          <w:trHeight w:val="840"/>
        </w:trPr>
        <w:tc>
          <w:tcPr>
            <w:tcW w:w="1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1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项目覆盖服务社会满意度</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95%</w:t>
            </w:r>
          </w:p>
        </w:tc>
        <w:tc>
          <w:tcPr>
            <w:tcW w:w="21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≥95%</w:t>
            </w:r>
          </w:p>
        </w:tc>
      </w:tr>
    </w:tbl>
    <w:p w:rsidR="00A2122D" w:rsidRDefault="00A2122D" w:rsidP="00A2122D">
      <w:pPr>
        <w:pStyle w:val="a0"/>
        <w:spacing w:before="93"/>
        <w:rPr>
          <w:rFonts w:ascii="仿宋" w:eastAsia="仿宋" w:hAnsi="仿宋"/>
          <w:b/>
          <w:sz w:val="32"/>
          <w:szCs w:val="32"/>
        </w:rPr>
      </w:pPr>
    </w:p>
    <w:tbl>
      <w:tblPr>
        <w:tblW w:w="9458" w:type="dxa"/>
        <w:tblInd w:w="-220" w:type="dxa"/>
        <w:tblLayout w:type="fixed"/>
        <w:tblLook w:val="04A0"/>
      </w:tblPr>
      <w:tblGrid>
        <w:gridCol w:w="2062"/>
        <w:gridCol w:w="1278"/>
        <w:gridCol w:w="631"/>
        <w:gridCol w:w="625"/>
        <w:gridCol w:w="1247"/>
        <w:gridCol w:w="1928"/>
        <w:gridCol w:w="1687"/>
      </w:tblGrid>
      <w:tr w:rsidR="00A2122D" w:rsidTr="004D6E55">
        <w:trPr>
          <w:trHeight w:val="465"/>
        </w:trPr>
        <w:tc>
          <w:tcPr>
            <w:tcW w:w="9458" w:type="dxa"/>
            <w:gridSpan w:val="7"/>
            <w:tcBorders>
              <w:top w:val="nil"/>
              <w:left w:val="nil"/>
              <w:bottom w:val="nil"/>
              <w:right w:val="nil"/>
            </w:tcBorders>
            <w:shd w:val="clear" w:color="auto" w:fill="auto"/>
            <w:noWrap/>
          </w:tcPr>
          <w:p w:rsidR="00A2122D" w:rsidRDefault="00A2122D" w:rsidP="004D6E55">
            <w:pPr>
              <w:widowControl/>
              <w:textAlignment w:val="top"/>
              <w:rPr>
                <w:rFonts w:ascii="仿宋" w:eastAsia="仿宋" w:hAnsi="仿宋" w:cs="仿宋"/>
                <w:b/>
                <w:sz w:val="32"/>
                <w:szCs w:val="32"/>
              </w:rPr>
            </w:pPr>
            <w:r>
              <w:rPr>
                <w:rFonts w:ascii="仿宋" w:eastAsia="仿宋" w:hAnsi="仿宋" w:cs="仿宋" w:hint="eastAsia"/>
                <w:b/>
                <w:sz w:val="32"/>
                <w:szCs w:val="32"/>
              </w:rPr>
              <w:t>附表11</w:t>
            </w:r>
          </w:p>
        </w:tc>
      </w:tr>
      <w:tr w:rsidR="00A2122D" w:rsidTr="004D6E55">
        <w:trPr>
          <w:trHeight w:val="465"/>
        </w:trPr>
        <w:tc>
          <w:tcPr>
            <w:tcW w:w="9458" w:type="dxa"/>
            <w:gridSpan w:val="7"/>
            <w:tcBorders>
              <w:top w:val="nil"/>
              <w:left w:val="nil"/>
              <w:bottom w:val="nil"/>
              <w:right w:val="nil"/>
            </w:tcBorders>
            <w:shd w:val="clear" w:color="auto" w:fill="auto"/>
            <w:noWrap/>
          </w:tcPr>
          <w:p w:rsidR="00A2122D" w:rsidRDefault="00A2122D" w:rsidP="004D6E55">
            <w:pPr>
              <w:widowControl/>
              <w:jc w:val="center"/>
              <w:textAlignment w:val="top"/>
              <w:rPr>
                <w:rFonts w:ascii="仿宋" w:eastAsia="仿宋" w:hAnsi="仿宋" w:cs="仿宋"/>
                <w:color w:val="000000"/>
                <w:sz w:val="32"/>
                <w:szCs w:val="32"/>
              </w:rPr>
            </w:pPr>
            <w:r>
              <w:rPr>
                <w:rFonts w:ascii="仿宋" w:eastAsia="仿宋" w:hAnsi="仿宋" w:cs="仿宋" w:hint="eastAsia"/>
                <w:b/>
                <w:sz w:val="32"/>
                <w:szCs w:val="32"/>
              </w:rPr>
              <w:lastRenderedPageBreak/>
              <w:t>2021年100万元以上（含）特定目标类部门预算项目绩效目标自评</w:t>
            </w:r>
          </w:p>
        </w:tc>
      </w:tr>
      <w:tr w:rsidR="00A2122D" w:rsidTr="004D6E55">
        <w:trPr>
          <w:trHeight w:val="780"/>
        </w:trPr>
        <w:tc>
          <w:tcPr>
            <w:tcW w:w="3971" w:type="dxa"/>
            <w:gridSpan w:val="3"/>
            <w:tcBorders>
              <w:top w:val="nil"/>
              <w:left w:val="nil"/>
              <w:bottom w:val="nil"/>
              <w:right w:val="nil"/>
            </w:tcBorders>
            <w:shd w:val="clear" w:color="auto" w:fill="auto"/>
            <w:noWrap/>
            <w:vAlign w:val="center"/>
          </w:tcPr>
          <w:p w:rsidR="00A2122D" w:rsidRDefault="00A2122D" w:rsidP="004D6E55">
            <w:pPr>
              <w:rPr>
                <w:rFonts w:ascii="仿宋" w:eastAsia="仿宋" w:hAnsi="仿宋" w:cs="仿宋"/>
                <w:color w:val="000000"/>
                <w:sz w:val="20"/>
                <w:szCs w:val="20"/>
              </w:rPr>
            </w:pPr>
            <w:r>
              <w:rPr>
                <w:rFonts w:ascii="仿宋" w:eastAsia="仿宋" w:hAnsi="仿宋" w:cs="仿宋" w:hint="eastAsia"/>
                <w:color w:val="000000"/>
                <w:kern w:val="0"/>
                <w:sz w:val="24"/>
              </w:rPr>
              <w:t>项目名称：设备购置经费</w:t>
            </w:r>
          </w:p>
        </w:tc>
        <w:tc>
          <w:tcPr>
            <w:tcW w:w="1872" w:type="dxa"/>
            <w:gridSpan w:val="2"/>
            <w:tcBorders>
              <w:top w:val="nil"/>
              <w:left w:val="nil"/>
              <w:bottom w:val="nil"/>
              <w:right w:val="nil"/>
            </w:tcBorders>
            <w:shd w:val="clear" w:color="auto" w:fill="auto"/>
            <w:noWrap/>
            <w:vAlign w:val="center"/>
          </w:tcPr>
          <w:p w:rsidR="00A2122D" w:rsidRDefault="00A2122D" w:rsidP="004D6E55">
            <w:pPr>
              <w:rPr>
                <w:rFonts w:ascii="仿宋" w:eastAsia="仿宋" w:hAnsi="仿宋" w:cs="仿宋"/>
                <w:color w:val="000000"/>
                <w:sz w:val="20"/>
                <w:szCs w:val="20"/>
              </w:rPr>
            </w:pPr>
          </w:p>
        </w:tc>
        <w:tc>
          <w:tcPr>
            <w:tcW w:w="1928" w:type="dxa"/>
            <w:tcBorders>
              <w:top w:val="nil"/>
              <w:left w:val="nil"/>
              <w:bottom w:val="nil"/>
              <w:right w:val="nil"/>
            </w:tcBorders>
            <w:shd w:val="clear" w:color="auto" w:fill="auto"/>
            <w:noWrap/>
            <w:vAlign w:val="center"/>
          </w:tcPr>
          <w:p w:rsidR="00A2122D" w:rsidRDefault="00A2122D" w:rsidP="004D6E55">
            <w:pPr>
              <w:rPr>
                <w:rFonts w:ascii="仿宋" w:eastAsia="仿宋" w:hAnsi="仿宋" w:cs="仿宋"/>
                <w:color w:val="000000"/>
                <w:sz w:val="20"/>
                <w:szCs w:val="20"/>
              </w:rPr>
            </w:pPr>
          </w:p>
        </w:tc>
        <w:tc>
          <w:tcPr>
            <w:tcW w:w="1687" w:type="dxa"/>
            <w:tcBorders>
              <w:top w:val="nil"/>
              <w:left w:val="nil"/>
              <w:bottom w:val="nil"/>
              <w:right w:val="nil"/>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单位：万元</w:t>
            </w:r>
          </w:p>
        </w:tc>
      </w:tr>
      <w:tr w:rsidR="00A2122D" w:rsidTr="004D6E55">
        <w:trPr>
          <w:trHeight w:val="700"/>
        </w:trPr>
        <w:tc>
          <w:tcPr>
            <w:tcW w:w="2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主管部门及代码</w:t>
            </w:r>
          </w:p>
        </w:tc>
        <w:tc>
          <w:tcPr>
            <w:tcW w:w="3781"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304 四川省教育厅</w:t>
            </w:r>
          </w:p>
        </w:tc>
        <w:tc>
          <w:tcPr>
            <w:tcW w:w="1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实施单位</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四川音乐学院</w:t>
            </w:r>
          </w:p>
        </w:tc>
      </w:tr>
      <w:tr w:rsidR="00A2122D" w:rsidTr="004D6E55">
        <w:trPr>
          <w:trHeight w:val="700"/>
        </w:trPr>
        <w:tc>
          <w:tcPr>
            <w:tcW w:w="20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项目预算 </w:t>
            </w:r>
            <w:r>
              <w:rPr>
                <w:rFonts w:ascii="仿宋" w:eastAsia="仿宋" w:hAnsi="仿宋" w:cs="仿宋" w:hint="eastAsia"/>
                <w:color w:val="000000"/>
                <w:kern w:val="0"/>
                <w:sz w:val="24"/>
              </w:rPr>
              <w:br/>
              <w:t>执行情况</w:t>
            </w:r>
            <w:r>
              <w:rPr>
                <w:rFonts w:ascii="仿宋" w:eastAsia="仿宋" w:hAnsi="仿宋" w:cs="仿宋" w:hint="eastAsia"/>
                <w:color w:val="000000"/>
                <w:kern w:val="0"/>
                <w:sz w:val="24"/>
              </w:rPr>
              <w:br/>
              <w:t xml:space="preserve"> （万元）</w:t>
            </w:r>
          </w:p>
        </w:tc>
        <w:tc>
          <w:tcPr>
            <w:tcW w:w="19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预算数：</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260.00 </w:t>
            </w:r>
          </w:p>
        </w:tc>
        <w:tc>
          <w:tcPr>
            <w:tcW w:w="1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执行数：</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sz w:val="24"/>
              </w:rPr>
            </w:pPr>
            <w:r>
              <w:rPr>
                <w:rFonts w:ascii="仿宋" w:eastAsia="仿宋" w:hAnsi="仿宋" w:cs="仿宋" w:hint="eastAsia"/>
                <w:kern w:val="0"/>
                <w:sz w:val="24"/>
              </w:rPr>
              <w:t>239.34</w:t>
            </w:r>
          </w:p>
        </w:tc>
      </w:tr>
      <w:tr w:rsidR="00A2122D" w:rsidTr="004D6E55">
        <w:trPr>
          <w:trHeight w:val="700"/>
        </w:trPr>
        <w:tc>
          <w:tcPr>
            <w:tcW w:w="20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9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其中： 财政拨款</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jc w:val="left"/>
              <w:rPr>
                <w:rFonts w:ascii="仿宋" w:eastAsia="仿宋" w:hAnsi="仿宋" w:cs="仿宋"/>
                <w:color w:val="000000"/>
                <w:sz w:val="24"/>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其中： 财政拨款</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jc w:val="left"/>
              <w:rPr>
                <w:rFonts w:ascii="仿宋" w:eastAsia="仿宋" w:hAnsi="仿宋" w:cs="仿宋"/>
                <w:sz w:val="24"/>
              </w:rPr>
            </w:pPr>
          </w:p>
        </w:tc>
      </w:tr>
      <w:tr w:rsidR="00A2122D" w:rsidTr="004D6E55">
        <w:trPr>
          <w:trHeight w:val="700"/>
        </w:trPr>
        <w:tc>
          <w:tcPr>
            <w:tcW w:w="20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9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其他资金</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260.00 </w:t>
            </w:r>
          </w:p>
        </w:tc>
        <w:tc>
          <w:tcPr>
            <w:tcW w:w="1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其他资金</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sz w:val="24"/>
              </w:rPr>
            </w:pPr>
            <w:r>
              <w:rPr>
                <w:rFonts w:ascii="仿宋" w:eastAsia="仿宋" w:hAnsi="仿宋" w:cs="仿宋" w:hint="eastAsia"/>
                <w:kern w:val="0"/>
                <w:sz w:val="24"/>
              </w:rPr>
              <w:t>239.34</w:t>
            </w:r>
          </w:p>
        </w:tc>
      </w:tr>
      <w:tr w:rsidR="00A2122D" w:rsidTr="004D6E55">
        <w:trPr>
          <w:trHeight w:val="700"/>
        </w:trPr>
        <w:tc>
          <w:tcPr>
            <w:tcW w:w="20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年度总体目标完成情况</w:t>
            </w:r>
          </w:p>
        </w:tc>
        <w:tc>
          <w:tcPr>
            <w:tcW w:w="3781"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预期目标</w:t>
            </w:r>
          </w:p>
        </w:tc>
        <w:tc>
          <w:tcPr>
            <w:tcW w:w="361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目标实际完成情况</w:t>
            </w:r>
          </w:p>
        </w:tc>
      </w:tr>
      <w:tr w:rsidR="00A2122D" w:rsidTr="004D6E55">
        <w:trPr>
          <w:trHeight w:val="1080"/>
        </w:trPr>
        <w:tc>
          <w:tcPr>
            <w:tcW w:w="20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3781" w:type="dxa"/>
            <w:gridSpan w:val="4"/>
            <w:tcBorders>
              <w:top w:val="single" w:sz="4" w:space="0" w:color="000000"/>
              <w:left w:val="single" w:sz="4" w:space="0" w:color="000000"/>
              <w:bottom w:val="single" w:sz="4" w:space="0" w:color="000000"/>
              <w:right w:val="single" w:sz="4" w:space="0" w:color="000000"/>
            </w:tcBorders>
            <w:shd w:val="clear" w:color="auto" w:fill="auto"/>
          </w:tcPr>
          <w:p w:rsidR="00A2122D" w:rsidRDefault="00A2122D" w:rsidP="004D6E55">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rPr>
              <w:t>为保证学校行政办公及后勤保障工作的顺利开展，为全校师生员工提供更好的公共服务及保障卫生、消防安全，创造安全、卫生的校园环境。</w:t>
            </w:r>
          </w:p>
        </w:tc>
        <w:tc>
          <w:tcPr>
            <w:tcW w:w="3615" w:type="dxa"/>
            <w:gridSpan w:val="2"/>
            <w:tcBorders>
              <w:top w:val="single" w:sz="4" w:space="0" w:color="000000"/>
              <w:left w:val="single" w:sz="4" w:space="0" w:color="000000"/>
              <w:bottom w:val="single" w:sz="4" w:space="0" w:color="000000"/>
              <w:right w:val="single" w:sz="4" w:space="0" w:color="000000"/>
            </w:tcBorders>
            <w:shd w:val="clear" w:color="auto" w:fill="auto"/>
          </w:tcPr>
          <w:p w:rsidR="00A2122D" w:rsidRDefault="00A2122D" w:rsidP="004D6E55">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rPr>
              <w:t>已满足学校行政办公及后勤保障工作的顺利开展，并为全校师生员工提供更好的公共服务及保障卫生、消防安全，创造安全、卫生的校园环境。</w:t>
            </w:r>
          </w:p>
        </w:tc>
      </w:tr>
      <w:tr w:rsidR="00A2122D" w:rsidTr="004D6E55">
        <w:trPr>
          <w:trHeight w:val="580"/>
        </w:trPr>
        <w:tc>
          <w:tcPr>
            <w:tcW w:w="20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年度绩效指标完成情况</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一级指标</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二级指标</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三级指标</w:t>
            </w:r>
          </w:p>
        </w:tc>
        <w:tc>
          <w:tcPr>
            <w:tcW w:w="1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预期指标</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实际完成</w:t>
            </w:r>
          </w:p>
        </w:tc>
      </w:tr>
      <w:tr w:rsidR="00A2122D" w:rsidTr="004D6E55">
        <w:trPr>
          <w:trHeight w:val="580"/>
        </w:trPr>
        <w:tc>
          <w:tcPr>
            <w:tcW w:w="20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完成指标</w:t>
            </w:r>
          </w:p>
        </w:tc>
        <w:tc>
          <w:tcPr>
            <w:tcW w:w="12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质量指标</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设备质量达标率</w:t>
            </w:r>
          </w:p>
        </w:tc>
        <w:tc>
          <w:tcPr>
            <w:tcW w:w="1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≥90%</w:t>
            </w:r>
          </w:p>
        </w:tc>
      </w:tr>
      <w:tr w:rsidR="00A2122D" w:rsidTr="004D6E55">
        <w:trPr>
          <w:trHeight w:val="580"/>
        </w:trPr>
        <w:tc>
          <w:tcPr>
            <w:tcW w:w="20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56"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jc w:val="center"/>
              <w:rPr>
                <w:rFonts w:ascii="仿宋" w:eastAsia="仿宋" w:hAnsi="仿宋" w:cs="仿宋"/>
                <w:color w:val="000000"/>
                <w:sz w:val="24"/>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设备采购验收合格率</w:t>
            </w:r>
          </w:p>
        </w:tc>
        <w:tc>
          <w:tcPr>
            <w:tcW w:w="1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≥90%</w:t>
            </w:r>
          </w:p>
        </w:tc>
      </w:tr>
      <w:tr w:rsidR="00A2122D" w:rsidTr="004D6E55">
        <w:trPr>
          <w:trHeight w:val="840"/>
        </w:trPr>
        <w:tc>
          <w:tcPr>
            <w:tcW w:w="20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时效指标</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项目按期完成率</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95%</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≥95%</w:t>
            </w:r>
          </w:p>
        </w:tc>
      </w:tr>
      <w:tr w:rsidR="00A2122D" w:rsidTr="004D6E55">
        <w:trPr>
          <w:trHeight w:val="840"/>
        </w:trPr>
        <w:tc>
          <w:tcPr>
            <w:tcW w:w="20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效益指标</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可持续影响指标</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设备使用年限</w:t>
            </w:r>
          </w:p>
        </w:tc>
        <w:tc>
          <w:tcPr>
            <w:tcW w:w="1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大于等于7年  </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大于等于7年  </w:t>
            </w:r>
          </w:p>
        </w:tc>
      </w:tr>
      <w:tr w:rsidR="00A2122D" w:rsidTr="004D6E55">
        <w:trPr>
          <w:trHeight w:val="840"/>
        </w:trPr>
        <w:tc>
          <w:tcPr>
            <w:tcW w:w="20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满意度指标</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满意度指标</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服务对象满意度</w:t>
            </w:r>
          </w:p>
        </w:tc>
        <w:tc>
          <w:tcPr>
            <w:tcW w:w="1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90%</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90%</w:t>
            </w:r>
          </w:p>
        </w:tc>
      </w:tr>
    </w:tbl>
    <w:p w:rsidR="00A2122D" w:rsidRDefault="00A2122D" w:rsidP="00A2122D">
      <w:pPr>
        <w:pStyle w:val="a0"/>
        <w:spacing w:before="93"/>
        <w:rPr>
          <w:rFonts w:ascii="仿宋" w:eastAsia="仿宋" w:hAnsi="仿宋"/>
          <w:b/>
          <w:sz w:val="32"/>
          <w:szCs w:val="32"/>
        </w:rPr>
      </w:pPr>
    </w:p>
    <w:tbl>
      <w:tblPr>
        <w:tblW w:w="9770" w:type="dxa"/>
        <w:tblInd w:w="-473" w:type="dxa"/>
        <w:tblLayout w:type="fixed"/>
        <w:tblLook w:val="04A0"/>
      </w:tblPr>
      <w:tblGrid>
        <w:gridCol w:w="1293"/>
        <w:gridCol w:w="1513"/>
        <w:gridCol w:w="1329"/>
        <w:gridCol w:w="236"/>
        <w:gridCol w:w="2140"/>
        <w:gridCol w:w="1967"/>
        <w:gridCol w:w="1292"/>
      </w:tblGrid>
      <w:tr w:rsidR="00A2122D" w:rsidTr="004D6E55">
        <w:trPr>
          <w:trHeight w:val="465"/>
        </w:trPr>
        <w:tc>
          <w:tcPr>
            <w:tcW w:w="9770" w:type="dxa"/>
            <w:gridSpan w:val="7"/>
            <w:tcBorders>
              <w:top w:val="nil"/>
              <w:left w:val="nil"/>
              <w:bottom w:val="nil"/>
              <w:right w:val="nil"/>
            </w:tcBorders>
            <w:shd w:val="clear" w:color="auto" w:fill="auto"/>
            <w:noWrap/>
          </w:tcPr>
          <w:p w:rsidR="00A2122D" w:rsidRDefault="00A2122D" w:rsidP="004D6E55">
            <w:pPr>
              <w:widowControl/>
              <w:textAlignment w:val="top"/>
              <w:rPr>
                <w:rFonts w:ascii="仿宋" w:eastAsia="仿宋" w:hAnsi="仿宋" w:cs="仿宋"/>
                <w:b/>
                <w:sz w:val="32"/>
                <w:szCs w:val="32"/>
              </w:rPr>
            </w:pPr>
            <w:r>
              <w:rPr>
                <w:rFonts w:ascii="仿宋" w:eastAsia="仿宋" w:hAnsi="仿宋" w:cs="仿宋" w:hint="eastAsia"/>
                <w:b/>
                <w:sz w:val="32"/>
                <w:szCs w:val="32"/>
              </w:rPr>
              <w:t>附表12</w:t>
            </w:r>
          </w:p>
        </w:tc>
      </w:tr>
      <w:tr w:rsidR="00A2122D" w:rsidTr="004D6E55">
        <w:trPr>
          <w:trHeight w:val="465"/>
        </w:trPr>
        <w:tc>
          <w:tcPr>
            <w:tcW w:w="9770" w:type="dxa"/>
            <w:gridSpan w:val="7"/>
            <w:tcBorders>
              <w:top w:val="nil"/>
              <w:left w:val="nil"/>
              <w:bottom w:val="nil"/>
              <w:right w:val="nil"/>
            </w:tcBorders>
            <w:shd w:val="clear" w:color="auto" w:fill="auto"/>
            <w:noWrap/>
          </w:tcPr>
          <w:p w:rsidR="00A2122D" w:rsidRDefault="00A2122D" w:rsidP="004D6E55">
            <w:pPr>
              <w:widowControl/>
              <w:jc w:val="center"/>
              <w:textAlignment w:val="top"/>
              <w:rPr>
                <w:rFonts w:ascii="仿宋" w:eastAsia="仿宋" w:hAnsi="仿宋" w:cs="仿宋"/>
                <w:color w:val="000000"/>
                <w:sz w:val="32"/>
                <w:szCs w:val="32"/>
              </w:rPr>
            </w:pPr>
            <w:r>
              <w:rPr>
                <w:rFonts w:ascii="仿宋" w:eastAsia="仿宋" w:hAnsi="仿宋" w:cs="仿宋" w:hint="eastAsia"/>
                <w:b/>
                <w:sz w:val="32"/>
                <w:szCs w:val="32"/>
              </w:rPr>
              <w:t>2021年100万元以上（含）特定目标类部门预算项目绩效目标自评</w:t>
            </w:r>
          </w:p>
        </w:tc>
      </w:tr>
      <w:tr w:rsidR="00A2122D" w:rsidTr="004D6E55">
        <w:trPr>
          <w:trHeight w:val="780"/>
        </w:trPr>
        <w:tc>
          <w:tcPr>
            <w:tcW w:w="4135" w:type="dxa"/>
            <w:gridSpan w:val="3"/>
            <w:tcBorders>
              <w:top w:val="nil"/>
              <w:left w:val="nil"/>
              <w:bottom w:val="nil"/>
              <w:right w:val="nil"/>
            </w:tcBorders>
            <w:shd w:val="clear" w:color="auto" w:fill="auto"/>
            <w:noWrap/>
            <w:vAlign w:val="center"/>
          </w:tcPr>
          <w:p w:rsidR="00A2122D" w:rsidRDefault="00A2122D" w:rsidP="004D6E55">
            <w:pPr>
              <w:rPr>
                <w:rFonts w:ascii="仿宋" w:eastAsia="仿宋" w:hAnsi="仿宋" w:cs="仿宋"/>
                <w:color w:val="000000"/>
                <w:sz w:val="20"/>
                <w:szCs w:val="20"/>
              </w:rPr>
            </w:pPr>
            <w:r>
              <w:rPr>
                <w:rFonts w:ascii="仿宋" w:eastAsia="仿宋" w:hAnsi="仿宋" w:cs="仿宋" w:hint="eastAsia"/>
                <w:color w:val="000000"/>
                <w:kern w:val="0"/>
                <w:sz w:val="24"/>
              </w:rPr>
              <w:lastRenderedPageBreak/>
              <w:t>项目名称：实验及实训室建设</w:t>
            </w:r>
          </w:p>
        </w:tc>
        <w:tc>
          <w:tcPr>
            <w:tcW w:w="2376" w:type="dxa"/>
            <w:gridSpan w:val="2"/>
            <w:tcBorders>
              <w:top w:val="nil"/>
              <w:left w:val="nil"/>
              <w:bottom w:val="nil"/>
              <w:right w:val="nil"/>
            </w:tcBorders>
            <w:shd w:val="clear" w:color="auto" w:fill="auto"/>
            <w:noWrap/>
            <w:vAlign w:val="center"/>
          </w:tcPr>
          <w:p w:rsidR="00A2122D" w:rsidRDefault="00A2122D" w:rsidP="004D6E55">
            <w:pPr>
              <w:rPr>
                <w:rFonts w:ascii="仿宋" w:eastAsia="仿宋" w:hAnsi="仿宋" w:cs="仿宋"/>
                <w:color w:val="000000"/>
                <w:sz w:val="20"/>
                <w:szCs w:val="20"/>
              </w:rPr>
            </w:pPr>
          </w:p>
        </w:tc>
        <w:tc>
          <w:tcPr>
            <w:tcW w:w="3259" w:type="dxa"/>
            <w:gridSpan w:val="2"/>
            <w:tcBorders>
              <w:top w:val="nil"/>
              <w:left w:val="nil"/>
              <w:bottom w:val="nil"/>
              <w:right w:val="nil"/>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单位：万元</w:t>
            </w:r>
          </w:p>
        </w:tc>
      </w:tr>
      <w:tr w:rsidR="00A2122D" w:rsidTr="004D6E55">
        <w:trPr>
          <w:trHeight w:val="700"/>
        </w:trPr>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主管部门及代码</w:t>
            </w:r>
          </w:p>
        </w:tc>
        <w:tc>
          <w:tcPr>
            <w:tcW w:w="521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304 四川省教育厅</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实施单位</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四川音乐学院</w:t>
            </w:r>
          </w:p>
        </w:tc>
      </w:tr>
      <w:tr w:rsidR="00A2122D" w:rsidTr="004D6E55">
        <w:trPr>
          <w:trHeight w:val="700"/>
        </w:trPr>
        <w:tc>
          <w:tcPr>
            <w:tcW w:w="12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项目预算 </w:t>
            </w:r>
            <w:r>
              <w:rPr>
                <w:rFonts w:ascii="仿宋" w:eastAsia="仿宋" w:hAnsi="仿宋" w:cs="仿宋" w:hint="eastAsia"/>
                <w:color w:val="000000"/>
                <w:kern w:val="0"/>
                <w:sz w:val="24"/>
              </w:rPr>
              <w:br/>
              <w:t>执行情况</w:t>
            </w:r>
            <w:r>
              <w:rPr>
                <w:rFonts w:ascii="仿宋" w:eastAsia="仿宋" w:hAnsi="仿宋" w:cs="仿宋" w:hint="eastAsia"/>
                <w:color w:val="000000"/>
                <w:kern w:val="0"/>
                <w:sz w:val="24"/>
              </w:rPr>
              <w:br/>
              <w:t xml:space="preserve"> （万元）</w:t>
            </w:r>
          </w:p>
        </w:tc>
        <w:tc>
          <w:tcPr>
            <w:tcW w:w="28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预算数：</w:t>
            </w:r>
          </w:p>
        </w:tc>
        <w:tc>
          <w:tcPr>
            <w:tcW w:w="237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150.00 </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执行数：</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150.00 </w:t>
            </w:r>
          </w:p>
        </w:tc>
      </w:tr>
      <w:tr w:rsidR="00A2122D" w:rsidTr="004D6E55">
        <w:trPr>
          <w:trHeight w:val="700"/>
        </w:trPr>
        <w:tc>
          <w:tcPr>
            <w:tcW w:w="12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28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其中： 财政拨款</w:t>
            </w:r>
          </w:p>
        </w:tc>
        <w:tc>
          <w:tcPr>
            <w:tcW w:w="237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jc w:val="left"/>
              <w:rPr>
                <w:rFonts w:ascii="仿宋" w:eastAsia="仿宋" w:hAnsi="仿宋" w:cs="仿宋"/>
                <w:color w:val="000000"/>
                <w:sz w:val="24"/>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其中： 财政拨款</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jc w:val="left"/>
              <w:rPr>
                <w:rFonts w:ascii="仿宋" w:eastAsia="仿宋" w:hAnsi="仿宋" w:cs="仿宋"/>
                <w:color w:val="000000"/>
                <w:sz w:val="24"/>
              </w:rPr>
            </w:pPr>
          </w:p>
        </w:tc>
      </w:tr>
      <w:tr w:rsidR="00A2122D" w:rsidTr="004D6E55">
        <w:trPr>
          <w:trHeight w:val="700"/>
        </w:trPr>
        <w:tc>
          <w:tcPr>
            <w:tcW w:w="12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28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其他资金</w:t>
            </w:r>
          </w:p>
        </w:tc>
        <w:tc>
          <w:tcPr>
            <w:tcW w:w="237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150.00 </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其他资金</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150.00 </w:t>
            </w:r>
          </w:p>
        </w:tc>
      </w:tr>
      <w:tr w:rsidR="00A2122D" w:rsidTr="004D6E55">
        <w:trPr>
          <w:trHeight w:val="700"/>
        </w:trPr>
        <w:tc>
          <w:tcPr>
            <w:tcW w:w="12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年度总体目标完成情况</w:t>
            </w:r>
          </w:p>
        </w:tc>
        <w:tc>
          <w:tcPr>
            <w:tcW w:w="521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预期目标</w:t>
            </w:r>
          </w:p>
        </w:tc>
        <w:tc>
          <w:tcPr>
            <w:tcW w:w="325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目标实际完成情况</w:t>
            </w:r>
          </w:p>
        </w:tc>
      </w:tr>
      <w:tr w:rsidR="00A2122D" w:rsidTr="004D6E55">
        <w:trPr>
          <w:trHeight w:val="1080"/>
        </w:trPr>
        <w:tc>
          <w:tcPr>
            <w:tcW w:w="12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521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满足教学、行政部门专业教学实践及保障正常工作开展所需专用材料。</w:t>
            </w:r>
          </w:p>
        </w:tc>
        <w:tc>
          <w:tcPr>
            <w:tcW w:w="32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已满足教学、行政部门专业教学实践及保障正常工作开展所需专用材料。</w:t>
            </w:r>
          </w:p>
        </w:tc>
      </w:tr>
      <w:tr w:rsidR="00A2122D" w:rsidTr="004D6E55">
        <w:trPr>
          <w:trHeight w:val="580"/>
        </w:trPr>
        <w:tc>
          <w:tcPr>
            <w:tcW w:w="12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年度绩效指标完成情况</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一级指标</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二级指标</w:t>
            </w: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三级指标</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预期指标</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实际完成</w:t>
            </w:r>
          </w:p>
        </w:tc>
      </w:tr>
      <w:tr w:rsidR="00A2122D" w:rsidTr="004D6E55">
        <w:trPr>
          <w:trHeight w:val="580"/>
        </w:trPr>
        <w:tc>
          <w:tcPr>
            <w:tcW w:w="12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5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完成指标</w:t>
            </w:r>
          </w:p>
        </w:tc>
        <w:tc>
          <w:tcPr>
            <w:tcW w:w="15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质量指标</w:t>
            </w: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专用材料质量达标率</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90%</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≥90%</w:t>
            </w:r>
          </w:p>
        </w:tc>
      </w:tr>
      <w:tr w:rsidR="00A2122D" w:rsidTr="004D6E55">
        <w:trPr>
          <w:trHeight w:val="580"/>
        </w:trPr>
        <w:tc>
          <w:tcPr>
            <w:tcW w:w="12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565"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jc w:val="center"/>
              <w:rPr>
                <w:rFonts w:ascii="仿宋" w:eastAsia="仿宋" w:hAnsi="仿宋" w:cs="仿宋"/>
                <w:color w:val="000000"/>
                <w:sz w:val="24"/>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专用材料验收合格率</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90%</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≥90%</w:t>
            </w:r>
          </w:p>
        </w:tc>
      </w:tr>
      <w:tr w:rsidR="00A2122D" w:rsidTr="004D6E55">
        <w:trPr>
          <w:trHeight w:val="840"/>
        </w:trPr>
        <w:tc>
          <w:tcPr>
            <w:tcW w:w="12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时效指标</w:t>
            </w: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项目按期完成率</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95%</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≥95%</w:t>
            </w:r>
          </w:p>
        </w:tc>
      </w:tr>
      <w:tr w:rsidR="00A2122D" w:rsidTr="004D6E55">
        <w:trPr>
          <w:trHeight w:val="840"/>
        </w:trPr>
        <w:tc>
          <w:tcPr>
            <w:tcW w:w="12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效益指标</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可持续影响指标</w:t>
            </w:r>
          </w:p>
        </w:tc>
        <w:tc>
          <w:tcPr>
            <w:tcW w:w="2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专用材料影响年限</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大于等于2年</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大于等于2年</w:t>
            </w:r>
          </w:p>
        </w:tc>
      </w:tr>
      <w:tr w:rsidR="00A2122D" w:rsidTr="004D6E55">
        <w:trPr>
          <w:trHeight w:val="840"/>
        </w:trPr>
        <w:tc>
          <w:tcPr>
            <w:tcW w:w="12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满意度指标</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满意度指标</w:t>
            </w:r>
          </w:p>
        </w:tc>
        <w:tc>
          <w:tcPr>
            <w:tcW w:w="2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服务对象满意度</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90%</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90%</w:t>
            </w:r>
          </w:p>
        </w:tc>
      </w:tr>
    </w:tbl>
    <w:p w:rsidR="00A2122D" w:rsidRDefault="00A2122D" w:rsidP="00A2122D">
      <w:pPr>
        <w:pStyle w:val="a0"/>
        <w:spacing w:before="93"/>
        <w:rPr>
          <w:rFonts w:ascii="仿宋" w:eastAsia="仿宋" w:hAnsi="仿宋"/>
          <w:b/>
          <w:sz w:val="32"/>
          <w:szCs w:val="32"/>
        </w:rPr>
      </w:pPr>
    </w:p>
    <w:tbl>
      <w:tblPr>
        <w:tblW w:w="5657" w:type="pct"/>
        <w:tblInd w:w="-533" w:type="dxa"/>
        <w:tblLayout w:type="fixed"/>
        <w:tblLook w:val="04A0"/>
      </w:tblPr>
      <w:tblGrid>
        <w:gridCol w:w="1551"/>
        <w:gridCol w:w="1307"/>
        <w:gridCol w:w="588"/>
        <w:gridCol w:w="679"/>
        <w:gridCol w:w="1196"/>
        <w:gridCol w:w="1595"/>
        <w:gridCol w:w="235"/>
        <w:gridCol w:w="2491"/>
      </w:tblGrid>
      <w:tr w:rsidR="00A2122D" w:rsidTr="004D6E55">
        <w:trPr>
          <w:trHeight w:val="465"/>
        </w:trPr>
        <w:tc>
          <w:tcPr>
            <w:tcW w:w="5000" w:type="pct"/>
            <w:gridSpan w:val="8"/>
            <w:tcBorders>
              <w:top w:val="nil"/>
              <w:left w:val="nil"/>
              <w:bottom w:val="nil"/>
              <w:right w:val="nil"/>
            </w:tcBorders>
            <w:shd w:val="clear" w:color="auto" w:fill="auto"/>
            <w:noWrap/>
          </w:tcPr>
          <w:p w:rsidR="00A2122D" w:rsidRDefault="00A2122D" w:rsidP="004D6E55">
            <w:pPr>
              <w:widowControl/>
              <w:textAlignment w:val="top"/>
              <w:rPr>
                <w:rFonts w:ascii="仿宋" w:eastAsia="仿宋" w:hAnsi="仿宋" w:cs="仿宋"/>
                <w:b/>
                <w:sz w:val="32"/>
                <w:szCs w:val="32"/>
              </w:rPr>
            </w:pPr>
            <w:r>
              <w:rPr>
                <w:rFonts w:ascii="仿宋" w:eastAsia="仿宋" w:hAnsi="仿宋" w:cs="仿宋" w:hint="eastAsia"/>
                <w:b/>
                <w:sz w:val="32"/>
                <w:szCs w:val="32"/>
              </w:rPr>
              <w:t>附表13</w:t>
            </w:r>
          </w:p>
        </w:tc>
      </w:tr>
      <w:tr w:rsidR="00A2122D" w:rsidTr="004D6E55">
        <w:trPr>
          <w:trHeight w:val="465"/>
        </w:trPr>
        <w:tc>
          <w:tcPr>
            <w:tcW w:w="5000" w:type="pct"/>
            <w:gridSpan w:val="8"/>
            <w:tcBorders>
              <w:top w:val="nil"/>
              <w:left w:val="nil"/>
              <w:bottom w:val="nil"/>
              <w:right w:val="nil"/>
            </w:tcBorders>
            <w:shd w:val="clear" w:color="auto" w:fill="auto"/>
            <w:noWrap/>
          </w:tcPr>
          <w:p w:rsidR="00A2122D" w:rsidRDefault="00A2122D" w:rsidP="004D6E55">
            <w:pPr>
              <w:widowControl/>
              <w:jc w:val="center"/>
              <w:textAlignment w:val="top"/>
              <w:rPr>
                <w:rFonts w:ascii="仿宋" w:eastAsia="仿宋" w:hAnsi="仿宋" w:cs="仿宋"/>
                <w:b/>
                <w:bCs/>
                <w:color w:val="000000"/>
                <w:sz w:val="32"/>
                <w:szCs w:val="32"/>
              </w:rPr>
            </w:pPr>
            <w:r>
              <w:rPr>
                <w:rFonts w:ascii="仿宋" w:eastAsia="仿宋" w:hAnsi="仿宋" w:cs="仿宋" w:hint="eastAsia"/>
                <w:b/>
                <w:sz w:val="32"/>
                <w:szCs w:val="32"/>
              </w:rPr>
              <w:t>2021年100万元以上（含）特定目标类部门预算项目绩效目标自评</w:t>
            </w:r>
          </w:p>
        </w:tc>
      </w:tr>
      <w:tr w:rsidR="00A2122D" w:rsidTr="004D6E55">
        <w:trPr>
          <w:trHeight w:val="780"/>
        </w:trPr>
        <w:tc>
          <w:tcPr>
            <w:tcW w:w="2759" w:type="pct"/>
            <w:gridSpan w:val="5"/>
            <w:tcBorders>
              <w:top w:val="nil"/>
              <w:left w:val="nil"/>
              <w:bottom w:val="nil"/>
              <w:right w:val="nil"/>
            </w:tcBorders>
            <w:shd w:val="clear" w:color="auto" w:fill="auto"/>
            <w:noWrap/>
            <w:vAlign w:val="center"/>
          </w:tcPr>
          <w:p w:rsidR="00A2122D" w:rsidRDefault="00A2122D" w:rsidP="004D6E55">
            <w:pPr>
              <w:rPr>
                <w:rFonts w:ascii="仿宋" w:eastAsia="仿宋" w:hAnsi="仿宋" w:cs="仿宋"/>
                <w:color w:val="000000"/>
                <w:sz w:val="20"/>
                <w:szCs w:val="20"/>
              </w:rPr>
            </w:pPr>
            <w:r>
              <w:rPr>
                <w:rFonts w:ascii="仿宋" w:eastAsia="仿宋" w:hAnsi="仿宋" w:cs="仿宋" w:hint="eastAsia"/>
                <w:color w:val="000000"/>
                <w:kern w:val="0"/>
                <w:sz w:val="24"/>
              </w:rPr>
              <w:t>项目名称：图书购置经费</w:t>
            </w:r>
          </w:p>
        </w:tc>
        <w:tc>
          <w:tcPr>
            <w:tcW w:w="827" w:type="pct"/>
            <w:tcBorders>
              <w:top w:val="nil"/>
              <w:left w:val="nil"/>
              <w:bottom w:val="nil"/>
              <w:right w:val="nil"/>
            </w:tcBorders>
            <w:shd w:val="clear" w:color="auto" w:fill="auto"/>
            <w:noWrap/>
            <w:vAlign w:val="center"/>
          </w:tcPr>
          <w:p w:rsidR="00A2122D" w:rsidRDefault="00A2122D" w:rsidP="004D6E55">
            <w:pPr>
              <w:rPr>
                <w:rFonts w:ascii="仿宋" w:eastAsia="仿宋" w:hAnsi="仿宋" w:cs="仿宋"/>
                <w:color w:val="000000"/>
                <w:sz w:val="20"/>
                <w:szCs w:val="20"/>
              </w:rPr>
            </w:pPr>
          </w:p>
        </w:tc>
        <w:tc>
          <w:tcPr>
            <w:tcW w:w="1412" w:type="pct"/>
            <w:gridSpan w:val="2"/>
            <w:tcBorders>
              <w:top w:val="nil"/>
              <w:left w:val="nil"/>
              <w:bottom w:val="nil"/>
              <w:right w:val="nil"/>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单位：万元</w:t>
            </w:r>
          </w:p>
        </w:tc>
      </w:tr>
      <w:tr w:rsidR="00A2122D" w:rsidTr="004D6E55">
        <w:trPr>
          <w:trHeight w:val="700"/>
        </w:trPr>
        <w:tc>
          <w:tcPr>
            <w:tcW w:w="8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主管部门及代码</w:t>
            </w:r>
          </w:p>
        </w:tc>
        <w:tc>
          <w:tcPr>
            <w:tcW w:w="1955"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304 四川省教育厅</w:t>
            </w:r>
          </w:p>
        </w:tc>
        <w:tc>
          <w:tcPr>
            <w:tcW w:w="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实施单位</w:t>
            </w:r>
          </w:p>
        </w:tc>
        <w:tc>
          <w:tcPr>
            <w:tcW w:w="141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四川音乐学院</w:t>
            </w:r>
          </w:p>
        </w:tc>
      </w:tr>
      <w:tr w:rsidR="00A2122D" w:rsidTr="004D6E55">
        <w:trPr>
          <w:trHeight w:val="700"/>
        </w:trPr>
        <w:tc>
          <w:tcPr>
            <w:tcW w:w="8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 xml:space="preserve">项目预算 </w:t>
            </w:r>
            <w:r>
              <w:rPr>
                <w:rFonts w:ascii="仿宋" w:eastAsia="仿宋" w:hAnsi="仿宋" w:cs="仿宋" w:hint="eastAsia"/>
                <w:color w:val="000000"/>
                <w:kern w:val="0"/>
                <w:sz w:val="24"/>
              </w:rPr>
              <w:br/>
              <w:t>执行情况</w:t>
            </w:r>
            <w:r>
              <w:rPr>
                <w:rFonts w:ascii="仿宋" w:eastAsia="仿宋" w:hAnsi="仿宋" w:cs="仿宋" w:hint="eastAsia"/>
                <w:color w:val="000000"/>
                <w:kern w:val="0"/>
                <w:sz w:val="24"/>
              </w:rPr>
              <w:br/>
              <w:t xml:space="preserve"> （万元）</w:t>
            </w:r>
          </w:p>
        </w:tc>
        <w:tc>
          <w:tcPr>
            <w:tcW w:w="98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预算数：</w:t>
            </w:r>
          </w:p>
        </w:tc>
        <w:tc>
          <w:tcPr>
            <w:tcW w:w="97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250.00 </w:t>
            </w:r>
          </w:p>
        </w:tc>
        <w:tc>
          <w:tcPr>
            <w:tcW w:w="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执行数：</w:t>
            </w:r>
          </w:p>
        </w:tc>
        <w:tc>
          <w:tcPr>
            <w:tcW w:w="141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250.00</w:t>
            </w:r>
          </w:p>
        </w:tc>
      </w:tr>
      <w:tr w:rsidR="00A2122D" w:rsidTr="004D6E55">
        <w:trPr>
          <w:trHeight w:val="700"/>
        </w:trPr>
        <w:tc>
          <w:tcPr>
            <w:tcW w:w="8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9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其中： 财政拨款</w:t>
            </w:r>
          </w:p>
        </w:tc>
        <w:tc>
          <w:tcPr>
            <w:tcW w:w="97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jc w:val="left"/>
              <w:rPr>
                <w:rFonts w:ascii="仿宋" w:eastAsia="仿宋" w:hAnsi="仿宋" w:cs="仿宋"/>
                <w:color w:val="000000"/>
                <w:sz w:val="24"/>
              </w:rPr>
            </w:pP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其中： 财政拨款</w:t>
            </w:r>
          </w:p>
        </w:tc>
        <w:tc>
          <w:tcPr>
            <w:tcW w:w="141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jc w:val="left"/>
              <w:rPr>
                <w:rFonts w:ascii="仿宋" w:eastAsia="仿宋" w:hAnsi="仿宋" w:cs="仿宋"/>
                <w:color w:val="000000"/>
                <w:sz w:val="24"/>
              </w:rPr>
            </w:pPr>
          </w:p>
        </w:tc>
      </w:tr>
      <w:tr w:rsidR="00A2122D" w:rsidTr="004D6E55">
        <w:trPr>
          <w:trHeight w:val="700"/>
        </w:trPr>
        <w:tc>
          <w:tcPr>
            <w:tcW w:w="8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98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其他资金</w:t>
            </w:r>
          </w:p>
        </w:tc>
        <w:tc>
          <w:tcPr>
            <w:tcW w:w="97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250.00 </w:t>
            </w:r>
          </w:p>
        </w:tc>
        <w:tc>
          <w:tcPr>
            <w:tcW w:w="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其他资金</w:t>
            </w:r>
          </w:p>
        </w:tc>
        <w:tc>
          <w:tcPr>
            <w:tcW w:w="141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250.00</w:t>
            </w:r>
          </w:p>
        </w:tc>
      </w:tr>
      <w:tr w:rsidR="00A2122D" w:rsidTr="004D6E55">
        <w:trPr>
          <w:trHeight w:val="700"/>
        </w:trPr>
        <w:tc>
          <w:tcPr>
            <w:tcW w:w="8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年度总体目标完成情况</w:t>
            </w:r>
          </w:p>
        </w:tc>
        <w:tc>
          <w:tcPr>
            <w:tcW w:w="1955"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预期目标</w:t>
            </w:r>
          </w:p>
        </w:tc>
        <w:tc>
          <w:tcPr>
            <w:tcW w:w="2240"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目标实际完成情况</w:t>
            </w:r>
          </w:p>
        </w:tc>
      </w:tr>
      <w:tr w:rsidR="00A2122D" w:rsidTr="004D6E55">
        <w:trPr>
          <w:trHeight w:val="2400"/>
        </w:trPr>
        <w:tc>
          <w:tcPr>
            <w:tcW w:w="8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955" w:type="pct"/>
            <w:gridSpan w:val="4"/>
            <w:tcBorders>
              <w:top w:val="single" w:sz="4" w:space="0" w:color="000000"/>
              <w:left w:val="single" w:sz="4" w:space="0" w:color="000000"/>
              <w:bottom w:val="single" w:sz="4" w:space="0" w:color="000000"/>
              <w:right w:val="single" w:sz="4" w:space="0" w:color="000000"/>
            </w:tcBorders>
            <w:shd w:val="clear" w:color="auto" w:fill="auto"/>
          </w:tcPr>
          <w:p w:rsidR="00A2122D" w:rsidRDefault="00A2122D" w:rsidP="004D6E55">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rPr>
              <w:t>根据学院专业设置以及教育教学、科研和学科建设、读者需求，图书馆文献采购工作组在向图书馆工作委员会、全校各院系征集文献需求的基础上，制定文献资源采购计划，经学院办公会通过后，由国资处进行政府采购，完成该项目。预计购买纸质文献中文图书大约1.4万余册，中外文期刊约450种，电子资源方面大约购置数据库20余个，电子图书约1.2万种。</w:t>
            </w:r>
          </w:p>
        </w:tc>
        <w:tc>
          <w:tcPr>
            <w:tcW w:w="2240" w:type="pct"/>
            <w:gridSpan w:val="3"/>
            <w:tcBorders>
              <w:top w:val="single" w:sz="4" w:space="0" w:color="000000"/>
              <w:left w:val="single" w:sz="4" w:space="0" w:color="000000"/>
              <w:bottom w:val="single" w:sz="4" w:space="0" w:color="000000"/>
              <w:right w:val="single" w:sz="4" w:space="0" w:color="000000"/>
            </w:tcBorders>
            <w:shd w:val="clear" w:color="auto" w:fill="auto"/>
          </w:tcPr>
          <w:p w:rsidR="00A2122D" w:rsidRDefault="00A2122D" w:rsidP="004D6E55">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rPr>
              <w:t>根据获批经费，结合学院专业设置以及教育教学、科研和学科建设、读者需求，按照2021年文献资源采购计划，购置纸质文献中文图书约1.4 万册，中外文纸质期刊约382种；电子资源方面购置数据库22个，电子图书约1.1万种电子期刊约3000种。</w:t>
            </w:r>
          </w:p>
        </w:tc>
      </w:tr>
      <w:tr w:rsidR="00A2122D" w:rsidTr="004D6E55">
        <w:trPr>
          <w:trHeight w:val="580"/>
        </w:trPr>
        <w:tc>
          <w:tcPr>
            <w:tcW w:w="8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年度绩效指标完成情况</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一级指标</w:t>
            </w:r>
          </w:p>
        </w:tc>
        <w:tc>
          <w:tcPr>
            <w:tcW w:w="6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二级指标</w:t>
            </w: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三级指标</w:t>
            </w:r>
          </w:p>
        </w:tc>
        <w:tc>
          <w:tcPr>
            <w:tcW w:w="94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预期指标</w:t>
            </w:r>
          </w:p>
        </w:tc>
        <w:tc>
          <w:tcPr>
            <w:tcW w:w="12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实际完成</w:t>
            </w:r>
          </w:p>
        </w:tc>
      </w:tr>
      <w:tr w:rsidR="00A2122D" w:rsidTr="004D6E55">
        <w:trPr>
          <w:trHeight w:val="1920"/>
        </w:trPr>
        <w:tc>
          <w:tcPr>
            <w:tcW w:w="8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完成指标</w:t>
            </w:r>
          </w:p>
        </w:tc>
        <w:tc>
          <w:tcPr>
            <w:tcW w:w="65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数量指标</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购买各类文献量</w:t>
            </w:r>
          </w:p>
        </w:tc>
        <w:tc>
          <w:tcPr>
            <w:tcW w:w="94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图书约2.6万余册(纸质图书大约1.4万余册、电子图书约1.2万种，期刊约3700余种（纸质期刊约450种、电子期刊大约3200余种）</w:t>
            </w:r>
          </w:p>
        </w:tc>
        <w:tc>
          <w:tcPr>
            <w:tcW w:w="12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图书约2.5万册（纸质图书约1.4万册、电子图书约1.1万种）。期刊约3382种（纸质期刊382种，电子期刊约3000种）。电子资源数据库22个。</w:t>
            </w:r>
          </w:p>
        </w:tc>
      </w:tr>
      <w:tr w:rsidR="00A2122D" w:rsidTr="004D6E55">
        <w:trPr>
          <w:trHeight w:val="1280"/>
        </w:trPr>
        <w:tc>
          <w:tcPr>
            <w:tcW w:w="8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5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质量指标</w:t>
            </w: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正版图书比率</w:t>
            </w:r>
          </w:p>
        </w:tc>
        <w:tc>
          <w:tcPr>
            <w:tcW w:w="94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购买的文献资源100%为正版</w:t>
            </w:r>
          </w:p>
        </w:tc>
        <w:tc>
          <w:tcPr>
            <w:tcW w:w="12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购买的文献资源100%为正版</w:t>
            </w:r>
          </w:p>
        </w:tc>
      </w:tr>
      <w:tr w:rsidR="00A2122D" w:rsidTr="004D6E55">
        <w:trPr>
          <w:trHeight w:val="1000"/>
        </w:trPr>
        <w:tc>
          <w:tcPr>
            <w:tcW w:w="8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5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时效指标</w:t>
            </w: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按期完成率</w:t>
            </w:r>
          </w:p>
        </w:tc>
        <w:tc>
          <w:tcPr>
            <w:tcW w:w="94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按照政府采购程序，100%完成文献采购任务</w:t>
            </w:r>
          </w:p>
        </w:tc>
        <w:tc>
          <w:tcPr>
            <w:tcW w:w="12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按照获批经费和政府采购程序，100%完成2021年度文献采购任务</w:t>
            </w:r>
          </w:p>
        </w:tc>
      </w:tr>
      <w:tr w:rsidR="00A2122D" w:rsidTr="004D6E55">
        <w:trPr>
          <w:trHeight w:val="840"/>
        </w:trPr>
        <w:tc>
          <w:tcPr>
            <w:tcW w:w="8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效益指标</w:t>
            </w:r>
          </w:p>
        </w:tc>
        <w:tc>
          <w:tcPr>
            <w:tcW w:w="6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社会效益指标</w:t>
            </w: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项目实施覆盖受益学生数占学校总学</w:t>
            </w:r>
            <w:r>
              <w:rPr>
                <w:rFonts w:ascii="仿宋" w:eastAsia="仿宋" w:hAnsi="仿宋" w:cs="仿宋" w:hint="eastAsia"/>
                <w:color w:val="000000"/>
                <w:kern w:val="0"/>
                <w:sz w:val="24"/>
              </w:rPr>
              <w:lastRenderedPageBreak/>
              <w:t>生数比例</w:t>
            </w:r>
          </w:p>
        </w:tc>
        <w:tc>
          <w:tcPr>
            <w:tcW w:w="94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购买的文献资源100%投入使用</w:t>
            </w:r>
          </w:p>
        </w:tc>
        <w:tc>
          <w:tcPr>
            <w:tcW w:w="12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购买的文献资源100%投入使用</w:t>
            </w:r>
          </w:p>
        </w:tc>
      </w:tr>
      <w:tr w:rsidR="00A2122D" w:rsidTr="004D6E55">
        <w:trPr>
          <w:trHeight w:val="840"/>
        </w:trPr>
        <w:tc>
          <w:tcPr>
            <w:tcW w:w="8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生态效益指标</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图书使用年限</w:t>
            </w:r>
          </w:p>
        </w:tc>
        <w:tc>
          <w:tcPr>
            <w:tcW w:w="94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大于等于50年</w:t>
            </w:r>
          </w:p>
        </w:tc>
        <w:tc>
          <w:tcPr>
            <w:tcW w:w="12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大于等于50年</w:t>
            </w:r>
          </w:p>
        </w:tc>
      </w:tr>
      <w:tr w:rsidR="00A2122D" w:rsidTr="004D6E55">
        <w:trPr>
          <w:trHeight w:val="840"/>
        </w:trPr>
        <w:tc>
          <w:tcPr>
            <w:tcW w:w="8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满意度指标</w:t>
            </w:r>
          </w:p>
        </w:tc>
        <w:tc>
          <w:tcPr>
            <w:tcW w:w="6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满意度指标</w:t>
            </w:r>
          </w:p>
        </w:tc>
        <w:tc>
          <w:tcPr>
            <w:tcW w:w="6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读者满意度</w:t>
            </w:r>
          </w:p>
        </w:tc>
        <w:tc>
          <w:tcPr>
            <w:tcW w:w="94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专业类图书及学术期刊满足率90%以上</w:t>
            </w:r>
          </w:p>
        </w:tc>
        <w:tc>
          <w:tcPr>
            <w:tcW w:w="12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专业类图书及学术期刊满足率90%以上</w:t>
            </w:r>
          </w:p>
        </w:tc>
      </w:tr>
    </w:tbl>
    <w:p w:rsidR="00A2122D" w:rsidRDefault="00A2122D" w:rsidP="00A2122D">
      <w:pPr>
        <w:pStyle w:val="a0"/>
        <w:spacing w:before="93"/>
        <w:rPr>
          <w:rFonts w:ascii="仿宋" w:eastAsia="仿宋" w:hAnsi="仿宋"/>
          <w:b/>
          <w:sz w:val="32"/>
          <w:szCs w:val="32"/>
        </w:rPr>
      </w:pPr>
    </w:p>
    <w:tbl>
      <w:tblPr>
        <w:tblW w:w="9521" w:type="dxa"/>
        <w:tblInd w:w="-405" w:type="dxa"/>
        <w:tblLayout w:type="fixed"/>
        <w:tblLook w:val="04A0"/>
      </w:tblPr>
      <w:tblGrid>
        <w:gridCol w:w="1175"/>
        <w:gridCol w:w="1325"/>
        <w:gridCol w:w="925"/>
        <w:gridCol w:w="425"/>
        <w:gridCol w:w="1472"/>
        <w:gridCol w:w="1930"/>
        <w:gridCol w:w="204"/>
        <w:gridCol w:w="2065"/>
      </w:tblGrid>
      <w:tr w:rsidR="00A2122D" w:rsidTr="004D6E55">
        <w:trPr>
          <w:trHeight w:val="465"/>
        </w:trPr>
        <w:tc>
          <w:tcPr>
            <w:tcW w:w="9521" w:type="dxa"/>
            <w:gridSpan w:val="8"/>
            <w:tcBorders>
              <w:top w:val="nil"/>
              <w:left w:val="nil"/>
              <w:bottom w:val="nil"/>
              <w:right w:val="nil"/>
            </w:tcBorders>
            <w:shd w:val="clear" w:color="auto" w:fill="auto"/>
            <w:noWrap/>
          </w:tcPr>
          <w:p w:rsidR="00A2122D" w:rsidRDefault="00A2122D" w:rsidP="004D6E55">
            <w:pPr>
              <w:widowControl/>
              <w:textAlignment w:val="top"/>
              <w:rPr>
                <w:rFonts w:ascii="仿宋" w:eastAsia="仿宋" w:hAnsi="仿宋" w:cs="仿宋"/>
                <w:b/>
                <w:sz w:val="32"/>
                <w:szCs w:val="32"/>
              </w:rPr>
            </w:pPr>
            <w:r>
              <w:rPr>
                <w:rFonts w:ascii="仿宋" w:eastAsia="仿宋" w:hAnsi="仿宋" w:cs="仿宋" w:hint="eastAsia"/>
                <w:b/>
                <w:sz w:val="32"/>
                <w:szCs w:val="32"/>
              </w:rPr>
              <w:t>附表14</w:t>
            </w:r>
          </w:p>
        </w:tc>
      </w:tr>
      <w:tr w:rsidR="00A2122D" w:rsidTr="004D6E55">
        <w:trPr>
          <w:trHeight w:val="465"/>
        </w:trPr>
        <w:tc>
          <w:tcPr>
            <w:tcW w:w="9521" w:type="dxa"/>
            <w:gridSpan w:val="8"/>
            <w:tcBorders>
              <w:top w:val="nil"/>
              <w:left w:val="nil"/>
              <w:bottom w:val="nil"/>
              <w:right w:val="nil"/>
            </w:tcBorders>
            <w:shd w:val="clear" w:color="auto" w:fill="auto"/>
            <w:noWrap/>
          </w:tcPr>
          <w:p w:rsidR="00A2122D" w:rsidRDefault="00A2122D" w:rsidP="004D6E55">
            <w:pPr>
              <w:widowControl/>
              <w:jc w:val="center"/>
              <w:textAlignment w:val="top"/>
              <w:rPr>
                <w:rFonts w:ascii="仿宋" w:eastAsia="仿宋" w:hAnsi="仿宋" w:cs="仿宋"/>
                <w:b/>
                <w:bCs/>
                <w:color w:val="000000"/>
                <w:sz w:val="32"/>
                <w:szCs w:val="32"/>
              </w:rPr>
            </w:pPr>
            <w:r>
              <w:rPr>
                <w:rFonts w:ascii="仿宋" w:eastAsia="仿宋" w:hAnsi="仿宋" w:cs="仿宋" w:hint="eastAsia"/>
                <w:b/>
                <w:sz w:val="32"/>
                <w:szCs w:val="32"/>
              </w:rPr>
              <w:t>2021年100万元以上（含）特定目标类部门预算项目绩效目标自评</w:t>
            </w:r>
          </w:p>
        </w:tc>
      </w:tr>
      <w:tr w:rsidR="00A2122D" w:rsidTr="004D6E55">
        <w:trPr>
          <w:trHeight w:val="780"/>
        </w:trPr>
        <w:tc>
          <w:tcPr>
            <w:tcW w:w="5322" w:type="dxa"/>
            <w:gridSpan w:val="5"/>
            <w:tcBorders>
              <w:top w:val="nil"/>
              <w:left w:val="nil"/>
              <w:bottom w:val="nil"/>
              <w:right w:val="nil"/>
            </w:tcBorders>
            <w:shd w:val="clear" w:color="auto" w:fill="auto"/>
            <w:noWrap/>
            <w:vAlign w:val="center"/>
          </w:tcPr>
          <w:p w:rsidR="00A2122D" w:rsidRDefault="00A2122D" w:rsidP="004D6E55">
            <w:pPr>
              <w:rPr>
                <w:rFonts w:ascii="仿宋" w:eastAsia="仿宋" w:hAnsi="仿宋" w:cs="仿宋"/>
                <w:color w:val="000000"/>
                <w:sz w:val="20"/>
                <w:szCs w:val="20"/>
              </w:rPr>
            </w:pPr>
            <w:r>
              <w:rPr>
                <w:rFonts w:ascii="仿宋" w:eastAsia="仿宋" w:hAnsi="仿宋" w:cs="仿宋" w:hint="eastAsia"/>
                <w:color w:val="000000"/>
                <w:kern w:val="0"/>
                <w:sz w:val="24"/>
              </w:rPr>
              <w:t>项目名称：信息化建设及运行维护经费</w:t>
            </w:r>
          </w:p>
        </w:tc>
        <w:tc>
          <w:tcPr>
            <w:tcW w:w="2134" w:type="dxa"/>
            <w:gridSpan w:val="2"/>
            <w:tcBorders>
              <w:top w:val="nil"/>
              <w:left w:val="nil"/>
              <w:bottom w:val="nil"/>
              <w:right w:val="nil"/>
            </w:tcBorders>
            <w:shd w:val="clear" w:color="auto" w:fill="auto"/>
            <w:noWrap/>
            <w:vAlign w:val="center"/>
          </w:tcPr>
          <w:p w:rsidR="00A2122D" w:rsidRDefault="00A2122D" w:rsidP="004D6E55">
            <w:pPr>
              <w:rPr>
                <w:rFonts w:ascii="仿宋" w:eastAsia="仿宋" w:hAnsi="仿宋" w:cs="仿宋"/>
                <w:color w:val="000000"/>
                <w:sz w:val="20"/>
                <w:szCs w:val="20"/>
              </w:rPr>
            </w:pPr>
          </w:p>
        </w:tc>
        <w:tc>
          <w:tcPr>
            <w:tcW w:w="2065" w:type="dxa"/>
            <w:tcBorders>
              <w:top w:val="nil"/>
              <w:left w:val="nil"/>
              <w:bottom w:val="nil"/>
              <w:right w:val="nil"/>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单位：万元</w:t>
            </w:r>
          </w:p>
        </w:tc>
      </w:tr>
      <w:tr w:rsidR="00A2122D" w:rsidTr="004D6E55">
        <w:trPr>
          <w:trHeight w:val="700"/>
        </w:trPr>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主管部门及代码</w:t>
            </w:r>
          </w:p>
        </w:tc>
        <w:tc>
          <w:tcPr>
            <w:tcW w:w="4147"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304 四川省教育厅</w:t>
            </w:r>
          </w:p>
        </w:tc>
        <w:tc>
          <w:tcPr>
            <w:tcW w:w="2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实施单位</w:t>
            </w:r>
          </w:p>
        </w:tc>
        <w:tc>
          <w:tcPr>
            <w:tcW w:w="2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四川音乐学院</w:t>
            </w:r>
          </w:p>
        </w:tc>
      </w:tr>
      <w:tr w:rsidR="00A2122D" w:rsidTr="004D6E55">
        <w:trPr>
          <w:trHeight w:val="700"/>
        </w:trPr>
        <w:tc>
          <w:tcPr>
            <w:tcW w:w="11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项目预算 </w:t>
            </w:r>
            <w:r>
              <w:rPr>
                <w:rFonts w:ascii="仿宋" w:eastAsia="仿宋" w:hAnsi="仿宋" w:cs="仿宋" w:hint="eastAsia"/>
                <w:color w:val="000000"/>
                <w:kern w:val="0"/>
                <w:sz w:val="24"/>
              </w:rPr>
              <w:br/>
              <w:t>执行情况</w:t>
            </w:r>
            <w:r>
              <w:rPr>
                <w:rFonts w:ascii="仿宋" w:eastAsia="仿宋" w:hAnsi="仿宋" w:cs="仿宋" w:hint="eastAsia"/>
                <w:color w:val="000000"/>
                <w:kern w:val="0"/>
                <w:sz w:val="24"/>
              </w:rPr>
              <w:br/>
              <w:t xml:space="preserve"> （万元）</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预算数：</w:t>
            </w:r>
          </w:p>
        </w:tc>
        <w:tc>
          <w:tcPr>
            <w:tcW w:w="189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120.00 </w:t>
            </w:r>
          </w:p>
        </w:tc>
        <w:tc>
          <w:tcPr>
            <w:tcW w:w="2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执行数：</w:t>
            </w:r>
          </w:p>
        </w:tc>
        <w:tc>
          <w:tcPr>
            <w:tcW w:w="2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119.33 </w:t>
            </w:r>
          </w:p>
        </w:tc>
      </w:tr>
      <w:tr w:rsidR="00A2122D" w:rsidTr="004D6E55">
        <w:trPr>
          <w:trHeight w:val="700"/>
        </w:trPr>
        <w:tc>
          <w:tcPr>
            <w:tcW w:w="11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其中： 财政拨款</w:t>
            </w:r>
          </w:p>
        </w:tc>
        <w:tc>
          <w:tcPr>
            <w:tcW w:w="189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jc w:val="left"/>
              <w:rPr>
                <w:rFonts w:ascii="仿宋" w:eastAsia="仿宋" w:hAnsi="仿宋" w:cs="仿宋"/>
                <w:color w:val="000000"/>
                <w:sz w:val="24"/>
              </w:rPr>
            </w:pPr>
          </w:p>
        </w:tc>
        <w:tc>
          <w:tcPr>
            <w:tcW w:w="2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其中： 财政拨款</w:t>
            </w:r>
          </w:p>
        </w:tc>
        <w:tc>
          <w:tcPr>
            <w:tcW w:w="2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jc w:val="left"/>
              <w:rPr>
                <w:rFonts w:ascii="仿宋" w:eastAsia="仿宋" w:hAnsi="仿宋" w:cs="仿宋"/>
                <w:color w:val="000000"/>
                <w:sz w:val="24"/>
              </w:rPr>
            </w:pPr>
          </w:p>
        </w:tc>
      </w:tr>
      <w:tr w:rsidR="00A2122D" w:rsidTr="004D6E55">
        <w:trPr>
          <w:trHeight w:val="700"/>
        </w:trPr>
        <w:tc>
          <w:tcPr>
            <w:tcW w:w="11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其他资金</w:t>
            </w:r>
          </w:p>
        </w:tc>
        <w:tc>
          <w:tcPr>
            <w:tcW w:w="189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120.00 </w:t>
            </w:r>
          </w:p>
        </w:tc>
        <w:tc>
          <w:tcPr>
            <w:tcW w:w="2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其他资金</w:t>
            </w:r>
          </w:p>
        </w:tc>
        <w:tc>
          <w:tcPr>
            <w:tcW w:w="2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119.33 </w:t>
            </w:r>
          </w:p>
        </w:tc>
      </w:tr>
      <w:tr w:rsidR="00A2122D" w:rsidTr="004D6E55">
        <w:trPr>
          <w:trHeight w:val="700"/>
        </w:trPr>
        <w:tc>
          <w:tcPr>
            <w:tcW w:w="11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年度总体目标完成情况</w:t>
            </w:r>
          </w:p>
        </w:tc>
        <w:tc>
          <w:tcPr>
            <w:tcW w:w="4147"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预期目标</w:t>
            </w:r>
          </w:p>
        </w:tc>
        <w:tc>
          <w:tcPr>
            <w:tcW w:w="419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目标实际完成情况</w:t>
            </w:r>
          </w:p>
        </w:tc>
      </w:tr>
      <w:tr w:rsidR="00A2122D" w:rsidTr="004D6E55">
        <w:trPr>
          <w:trHeight w:val="535"/>
        </w:trPr>
        <w:tc>
          <w:tcPr>
            <w:tcW w:w="11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4147" w:type="dxa"/>
            <w:gridSpan w:val="4"/>
            <w:tcBorders>
              <w:top w:val="single" w:sz="4" w:space="0" w:color="000000"/>
              <w:left w:val="single" w:sz="4" w:space="0" w:color="000000"/>
              <w:bottom w:val="single" w:sz="4" w:space="0" w:color="000000"/>
              <w:right w:val="single" w:sz="4" w:space="0" w:color="000000"/>
            </w:tcBorders>
            <w:shd w:val="clear" w:color="auto" w:fill="auto"/>
          </w:tcPr>
          <w:p w:rsidR="00A2122D" w:rsidRDefault="00A2122D" w:rsidP="004D6E55">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rPr>
              <w:t>为更好的承担全院的网络管理和计算机信息化工作，服务广大师生员工，提供高效的网络运行环境。按照《网络安全法》要求事业单位的机房和重要系统必须做等保测评和做等保定级。</w:t>
            </w:r>
          </w:p>
        </w:tc>
        <w:tc>
          <w:tcPr>
            <w:tcW w:w="4199" w:type="dxa"/>
            <w:gridSpan w:val="3"/>
            <w:tcBorders>
              <w:top w:val="single" w:sz="4" w:space="0" w:color="000000"/>
              <w:left w:val="single" w:sz="4" w:space="0" w:color="000000"/>
              <w:bottom w:val="single" w:sz="4" w:space="0" w:color="000000"/>
              <w:right w:val="single" w:sz="4" w:space="0" w:color="000000"/>
            </w:tcBorders>
            <w:shd w:val="clear" w:color="auto" w:fill="auto"/>
          </w:tcPr>
          <w:p w:rsidR="00A2122D" w:rsidRDefault="00A2122D" w:rsidP="004D6E55">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rPr>
              <w:t>已完成全院的网络管理和计算机信息化工作，并为广大师生员工提供高效的网络运行环境。按照《网络安全法》要求，已完成事业单位的机房和重要系统必须做等保测评和做等保定级。</w:t>
            </w:r>
          </w:p>
        </w:tc>
      </w:tr>
      <w:tr w:rsidR="00A2122D" w:rsidTr="004D6E55">
        <w:trPr>
          <w:trHeight w:val="580"/>
        </w:trPr>
        <w:tc>
          <w:tcPr>
            <w:tcW w:w="11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年度绩效指标完成情况</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一级指标</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二级指标</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三级指标</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预期指标</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实际完成</w:t>
            </w:r>
          </w:p>
        </w:tc>
      </w:tr>
      <w:tr w:rsidR="00A2122D" w:rsidTr="004D6E55">
        <w:trPr>
          <w:trHeight w:val="860"/>
        </w:trPr>
        <w:tc>
          <w:tcPr>
            <w:tcW w:w="11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3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完成指标</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质量指标</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应用及存储的硬件及软件的使用率</w:t>
            </w:r>
          </w:p>
        </w:tc>
        <w:tc>
          <w:tcPr>
            <w:tcW w:w="1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r w:rsidR="00A2122D" w:rsidTr="004D6E55">
        <w:trPr>
          <w:trHeight w:val="840"/>
        </w:trPr>
        <w:tc>
          <w:tcPr>
            <w:tcW w:w="11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时效指标</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项目按期完成率</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95%</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≥95%</w:t>
            </w:r>
          </w:p>
        </w:tc>
      </w:tr>
      <w:tr w:rsidR="00A2122D" w:rsidTr="004D6E55">
        <w:trPr>
          <w:trHeight w:val="840"/>
        </w:trPr>
        <w:tc>
          <w:tcPr>
            <w:tcW w:w="11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3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效益指标</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社会效益指标</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全校本科及研究生使用</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服务师生大于10000人</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服务师生大于10000人</w:t>
            </w:r>
          </w:p>
        </w:tc>
      </w:tr>
      <w:tr w:rsidR="00A2122D" w:rsidTr="004D6E55">
        <w:trPr>
          <w:trHeight w:val="840"/>
        </w:trPr>
        <w:tc>
          <w:tcPr>
            <w:tcW w:w="11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可持续影响指标</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各系统使用时间</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软件&gt;5年，硬件&gt;5年</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软件&gt;5年，硬件&gt;5年</w:t>
            </w:r>
          </w:p>
        </w:tc>
      </w:tr>
      <w:tr w:rsidR="00A2122D" w:rsidTr="004D6E55">
        <w:trPr>
          <w:trHeight w:val="840"/>
        </w:trPr>
        <w:tc>
          <w:tcPr>
            <w:tcW w:w="11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满意度指标</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满意度指标</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服务对象满意度</w:t>
            </w:r>
          </w:p>
        </w:tc>
        <w:tc>
          <w:tcPr>
            <w:tcW w:w="1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90%</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90%</w:t>
            </w:r>
          </w:p>
        </w:tc>
      </w:tr>
    </w:tbl>
    <w:p w:rsidR="00A2122D" w:rsidRDefault="00A2122D" w:rsidP="00A2122D">
      <w:pPr>
        <w:pStyle w:val="a0"/>
        <w:spacing w:before="93"/>
        <w:rPr>
          <w:rFonts w:ascii="仿宋" w:eastAsia="仿宋" w:hAnsi="仿宋"/>
          <w:b/>
          <w:sz w:val="32"/>
          <w:szCs w:val="32"/>
        </w:rPr>
      </w:pPr>
    </w:p>
    <w:tbl>
      <w:tblPr>
        <w:tblW w:w="9472" w:type="dxa"/>
        <w:tblInd w:w="-436" w:type="dxa"/>
        <w:tblLayout w:type="fixed"/>
        <w:tblLook w:val="04A0"/>
      </w:tblPr>
      <w:tblGrid>
        <w:gridCol w:w="1344"/>
        <w:gridCol w:w="1656"/>
        <w:gridCol w:w="362"/>
        <w:gridCol w:w="1519"/>
        <w:gridCol w:w="1337"/>
        <w:gridCol w:w="719"/>
        <w:gridCol w:w="769"/>
        <w:gridCol w:w="1766"/>
      </w:tblGrid>
      <w:tr w:rsidR="00A2122D" w:rsidTr="004D6E55">
        <w:trPr>
          <w:trHeight w:val="465"/>
        </w:trPr>
        <w:tc>
          <w:tcPr>
            <w:tcW w:w="9472" w:type="dxa"/>
            <w:gridSpan w:val="8"/>
            <w:tcBorders>
              <w:top w:val="nil"/>
              <w:left w:val="nil"/>
              <w:bottom w:val="nil"/>
              <w:right w:val="nil"/>
            </w:tcBorders>
            <w:shd w:val="clear" w:color="auto" w:fill="auto"/>
            <w:noWrap/>
          </w:tcPr>
          <w:p w:rsidR="00A2122D" w:rsidRDefault="00A2122D" w:rsidP="004D6E55">
            <w:pPr>
              <w:widowControl/>
              <w:textAlignment w:val="top"/>
              <w:rPr>
                <w:rFonts w:ascii="仿宋" w:eastAsia="仿宋" w:hAnsi="仿宋" w:cs="仿宋"/>
                <w:b/>
                <w:sz w:val="32"/>
                <w:szCs w:val="32"/>
              </w:rPr>
            </w:pPr>
            <w:r>
              <w:rPr>
                <w:rFonts w:ascii="仿宋" w:eastAsia="仿宋" w:hAnsi="仿宋" w:cs="仿宋" w:hint="eastAsia"/>
                <w:b/>
                <w:sz w:val="32"/>
                <w:szCs w:val="32"/>
              </w:rPr>
              <w:t>附表15</w:t>
            </w:r>
          </w:p>
        </w:tc>
      </w:tr>
      <w:tr w:rsidR="00A2122D" w:rsidTr="004D6E55">
        <w:trPr>
          <w:trHeight w:val="465"/>
        </w:trPr>
        <w:tc>
          <w:tcPr>
            <w:tcW w:w="9472" w:type="dxa"/>
            <w:gridSpan w:val="8"/>
            <w:tcBorders>
              <w:top w:val="nil"/>
              <w:left w:val="nil"/>
              <w:bottom w:val="nil"/>
              <w:right w:val="nil"/>
            </w:tcBorders>
            <w:shd w:val="clear" w:color="auto" w:fill="auto"/>
            <w:noWrap/>
          </w:tcPr>
          <w:p w:rsidR="00A2122D" w:rsidRDefault="00A2122D" w:rsidP="004D6E55">
            <w:pPr>
              <w:widowControl/>
              <w:jc w:val="center"/>
              <w:textAlignment w:val="top"/>
              <w:rPr>
                <w:rFonts w:ascii="仿宋" w:eastAsia="仿宋" w:hAnsi="仿宋" w:cs="仿宋"/>
                <w:b/>
                <w:bCs/>
                <w:color w:val="000000"/>
                <w:sz w:val="32"/>
                <w:szCs w:val="32"/>
              </w:rPr>
            </w:pPr>
            <w:r>
              <w:rPr>
                <w:rFonts w:ascii="仿宋" w:eastAsia="仿宋" w:hAnsi="仿宋" w:cs="仿宋" w:hint="eastAsia"/>
                <w:b/>
                <w:sz w:val="32"/>
                <w:szCs w:val="32"/>
              </w:rPr>
              <w:t>2021年100万元以上（含）特定目标类部门预算项目绩效目标自评</w:t>
            </w:r>
          </w:p>
        </w:tc>
      </w:tr>
      <w:tr w:rsidR="00A2122D" w:rsidTr="004D6E55">
        <w:trPr>
          <w:trHeight w:val="780"/>
        </w:trPr>
        <w:tc>
          <w:tcPr>
            <w:tcW w:w="3362" w:type="dxa"/>
            <w:gridSpan w:val="3"/>
            <w:tcBorders>
              <w:top w:val="nil"/>
              <w:left w:val="nil"/>
              <w:bottom w:val="nil"/>
              <w:right w:val="nil"/>
            </w:tcBorders>
            <w:shd w:val="clear" w:color="auto" w:fill="auto"/>
            <w:noWrap/>
            <w:vAlign w:val="center"/>
          </w:tcPr>
          <w:p w:rsidR="00A2122D" w:rsidRDefault="00A2122D" w:rsidP="004D6E55">
            <w:pPr>
              <w:rPr>
                <w:rFonts w:ascii="仿宋" w:eastAsia="仿宋" w:hAnsi="仿宋" w:cs="仿宋"/>
                <w:color w:val="000000"/>
                <w:sz w:val="24"/>
              </w:rPr>
            </w:pPr>
            <w:r>
              <w:rPr>
                <w:rFonts w:ascii="仿宋" w:eastAsia="仿宋" w:hAnsi="仿宋" w:cs="仿宋" w:hint="eastAsia"/>
                <w:color w:val="000000"/>
                <w:kern w:val="0"/>
                <w:sz w:val="24"/>
              </w:rPr>
              <w:t>项目名称：学科和专业建设费</w:t>
            </w:r>
          </w:p>
        </w:tc>
        <w:tc>
          <w:tcPr>
            <w:tcW w:w="1519" w:type="dxa"/>
            <w:tcBorders>
              <w:top w:val="nil"/>
              <w:left w:val="nil"/>
              <w:bottom w:val="nil"/>
              <w:right w:val="nil"/>
            </w:tcBorders>
            <w:shd w:val="clear" w:color="auto" w:fill="auto"/>
            <w:noWrap/>
            <w:vAlign w:val="center"/>
          </w:tcPr>
          <w:p w:rsidR="00A2122D" w:rsidRDefault="00A2122D" w:rsidP="004D6E55">
            <w:pPr>
              <w:rPr>
                <w:rFonts w:ascii="仿宋" w:eastAsia="仿宋" w:hAnsi="仿宋" w:cs="仿宋"/>
                <w:color w:val="000000"/>
                <w:sz w:val="24"/>
              </w:rPr>
            </w:pPr>
          </w:p>
        </w:tc>
        <w:tc>
          <w:tcPr>
            <w:tcW w:w="2056" w:type="dxa"/>
            <w:gridSpan w:val="2"/>
            <w:tcBorders>
              <w:top w:val="nil"/>
              <w:left w:val="nil"/>
              <w:bottom w:val="nil"/>
              <w:right w:val="nil"/>
            </w:tcBorders>
            <w:shd w:val="clear" w:color="auto" w:fill="auto"/>
            <w:noWrap/>
            <w:vAlign w:val="center"/>
          </w:tcPr>
          <w:p w:rsidR="00A2122D" w:rsidRDefault="00A2122D" w:rsidP="004D6E55">
            <w:pPr>
              <w:rPr>
                <w:rFonts w:ascii="仿宋" w:eastAsia="仿宋" w:hAnsi="仿宋" w:cs="仿宋"/>
                <w:color w:val="000000"/>
                <w:sz w:val="24"/>
              </w:rPr>
            </w:pPr>
          </w:p>
        </w:tc>
        <w:tc>
          <w:tcPr>
            <w:tcW w:w="2535" w:type="dxa"/>
            <w:gridSpan w:val="2"/>
            <w:tcBorders>
              <w:top w:val="nil"/>
              <w:left w:val="nil"/>
              <w:bottom w:val="nil"/>
              <w:right w:val="nil"/>
            </w:tcBorders>
            <w:shd w:val="clear" w:color="auto" w:fill="auto"/>
            <w:noWrap/>
            <w:vAlign w:val="center"/>
          </w:tcPr>
          <w:p w:rsidR="00A2122D" w:rsidRDefault="00A2122D" w:rsidP="004D6E55">
            <w:pPr>
              <w:widowControl/>
              <w:ind w:firstLineChars="300" w:firstLine="720"/>
              <w:jc w:val="left"/>
              <w:textAlignment w:val="center"/>
              <w:rPr>
                <w:rFonts w:ascii="仿宋" w:eastAsia="仿宋" w:hAnsi="仿宋" w:cs="仿宋"/>
                <w:color w:val="000000"/>
                <w:sz w:val="24"/>
              </w:rPr>
            </w:pPr>
            <w:r>
              <w:rPr>
                <w:rFonts w:ascii="仿宋" w:eastAsia="仿宋" w:hAnsi="仿宋" w:cs="仿宋" w:hint="eastAsia"/>
                <w:color w:val="000000"/>
                <w:kern w:val="0"/>
                <w:sz w:val="24"/>
              </w:rPr>
              <w:t>单位：万元</w:t>
            </w:r>
          </w:p>
        </w:tc>
      </w:tr>
      <w:tr w:rsidR="00A2122D" w:rsidTr="004D6E55">
        <w:trPr>
          <w:trHeight w:val="700"/>
        </w:trPr>
        <w:tc>
          <w:tcPr>
            <w:tcW w:w="1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主管部门及代码</w:t>
            </w:r>
          </w:p>
        </w:tc>
        <w:tc>
          <w:tcPr>
            <w:tcW w:w="353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304 四川省教育厅</w:t>
            </w:r>
          </w:p>
        </w:tc>
        <w:tc>
          <w:tcPr>
            <w:tcW w:w="20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实施单位</w:t>
            </w:r>
          </w:p>
        </w:tc>
        <w:tc>
          <w:tcPr>
            <w:tcW w:w="25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四川音乐学院</w:t>
            </w:r>
          </w:p>
        </w:tc>
      </w:tr>
      <w:tr w:rsidR="00A2122D" w:rsidTr="004D6E55">
        <w:trPr>
          <w:trHeight w:val="700"/>
        </w:trPr>
        <w:tc>
          <w:tcPr>
            <w:tcW w:w="1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项目预算 </w:t>
            </w:r>
            <w:r>
              <w:rPr>
                <w:rFonts w:ascii="仿宋" w:eastAsia="仿宋" w:hAnsi="仿宋" w:cs="仿宋" w:hint="eastAsia"/>
                <w:color w:val="000000"/>
                <w:kern w:val="0"/>
                <w:sz w:val="24"/>
              </w:rPr>
              <w:br/>
              <w:t>执行情况</w:t>
            </w:r>
            <w:r>
              <w:rPr>
                <w:rFonts w:ascii="仿宋" w:eastAsia="仿宋" w:hAnsi="仿宋" w:cs="仿宋" w:hint="eastAsia"/>
                <w:color w:val="000000"/>
                <w:kern w:val="0"/>
                <w:sz w:val="24"/>
              </w:rPr>
              <w:br/>
              <w:t xml:space="preserve"> （万元）</w:t>
            </w:r>
          </w:p>
        </w:tc>
        <w:tc>
          <w:tcPr>
            <w:tcW w:w="20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预算数：</w:t>
            </w:r>
          </w:p>
        </w:tc>
        <w:tc>
          <w:tcPr>
            <w:tcW w:w="1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1,380.00 </w:t>
            </w:r>
          </w:p>
        </w:tc>
        <w:tc>
          <w:tcPr>
            <w:tcW w:w="20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执行数：</w:t>
            </w:r>
          </w:p>
        </w:tc>
        <w:tc>
          <w:tcPr>
            <w:tcW w:w="25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971.56 </w:t>
            </w:r>
          </w:p>
        </w:tc>
      </w:tr>
      <w:tr w:rsidR="00A2122D" w:rsidTr="004D6E55">
        <w:trPr>
          <w:trHeight w:val="700"/>
        </w:trPr>
        <w:tc>
          <w:tcPr>
            <w:tcW w:w="1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2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其中： 财政拨款</w:t>
            </w:r>
          </w:p>
        </w:tc>
        <w:tc>
          <w:tcPr>
            <w:tcW w:w="1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jc w:val="left"/>
              <w:rPr>
                <w:rFonts w:ascii="仿宋" w:eastAsia="仿宋" w:hAnsi="仿宋" w:cs="仿宋"/>
                <w:color w:val="000000"/>
                <w:sz w:val="24"/>
              </w:rPr>
            </w:pPr>
          </w:p>
        </w:tc>
        <w:tc>
          <w:tcPr>
            <w:tcW w:w="20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其中： 财政拨款</w:t>
            </w:r>
          </w:p>
        </w:tc>
        <w:tc>
          <w:tcPr>
            <w:tcW w:w="25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jc w:val="left"/>
              <w:rPr>
                <w:rFonts w:ascii="仿宋" w:eastAsia="仿宋" w:hAnsi="仿宋" w:cs="仿宋"/>
                <w:color w:val="000000"/>
                <w:sz w:val="24"/>
              </w:rPr>
            </w:pPr>
          </w:p>
        </w:tc>
      </w:tr>
      <w:tr w:rsidR="00A2122D" w:rsidTr="004D6E55">
        <w:trPr>
          <w:trHeight w:val="700"/>
        </w:trPr>
        <w:tc>
          <w:tcPr>
            <w:tcW w:w="1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20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其他资金</w:t>
            </w:r>
          </w:p>
        </w:tc>
        <w:tc>
          <w:tcPr>
            <w:tcW w:w="1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1,380.00 </w:t>
            </w:r>
          </w:p>
        </w:tc>
        <w:tc>
          <w:tcPr>
            <w:tcW w:w="20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其他资金</w:t>
            </w:r>
          </w:p>
        </w:tc>
        <w:tc>
          <w:tcPr>
            <w:tcW w:w="25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971.56 </w:t>
            </w:r>
          </w:p>
        </w:tc>
      </w:tr>
      <w:tr w:rsidR="00A2122D" w:rsidTr="004D6E55">
        <w:trPr>
          <w:trHeight w:val="700"/>
        </w:trPr>
        <w:tc>
          <w:tcPr>
            <w:tcW w:w="1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年度总体目标完成情况</w:t>
            </w:r>
          </w:p>
        </w:tc>
        <w:tc>
          <w:tcPr>
            <w:tcW w:w="353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预期目标</w:t>
            </w:r>
          </w:p>
        </w:tc>
        <w:tc>
          <w:tcPr>
            <w:tcW w:w="4591"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目标实际完成情况</w:t>
            </w:r>
          </w:p>
        </w:tc>
      </w:tr>
      <w:tr w:rsidR="00A2122D" w:rsidTr="004D6E55">
        <w:trPr>
          <w:trHeight w:val="1080"/>
        </w:trPr>
        <w:tc>
          <w:tcPr>
            <w:tcW w:w="1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3537" w:type="dxa"/>
            <w:gridSpan w:val="3"/>
            <w:tcBorders>
              <w:top w:val="single" w:sz="4" w:space="0" w:color="000000"/>
              <w:left w:val="single" w:sz="4" w:space="0" w:color="000000"/>
              <w:bottom w:val="single" w:sz="4" w:space="0" w:color="000000"/>
              <w:right w:val="single" w:sz="4" w:space="0" w:color="000000"/>
            </w:tcBorders>
            <w:shd w:val="clear" w:color="auto" w:fill="auto"/>
          </w:tcPr>
          <w:p w:rsidR="00A2122D" w:rsidRDefault="00A2122D" w:rsidP="004D6E55">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rPr>
              <w:t>为满足学校教学发展要求，进一步提高公共教学质量、专业教学水平、重点保证本科教学工作水平的不断提高。</w:t>
            </w:r>
          </w:p>
        </w:tc>
        <w:tc>
          <w:tcPr>
            <w:tcW w:w="4591" w:type="dxa"/>
            <w:gridSpan w:val="4"/>
            <w:tcBorders>
              <w:top w:val="single" w:sz="4" w:space="0" w:color="000000"/>
              <w:left w:val="single" w:sz="4" w:space="0" w:color="000000"/>
              <w:bottom w:val="single" w:sz="4" w:space="0" w:color="000000"/>
              <w:right w:val="single" w:sz="4" w:space="0" w:color="000000"/>
            </w:tcBorders>
            <w:shd w:val="clear" w:color="auto" w:fill="auto"/>
          </w:tcPr>
          <w:p w:rsidR="00A2122D" w:rsidRDefault="00A2122D" w:rsidP="004D6E55">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rPr>
              <w:t>已满足学校教学发展要求，进一步提高公共教学质量、专业教学水平、重点保证本科教学工作水平的不断提高。</w:t>
            </w:r>
          </w:p>
        </w:tc>
      </w:tr>
      <w:tr w:rsidR="00A2122D" w:rsidTr="004D6E55">
        <w:trPr>
          <w:trHeight w:val="580"/>
        </w:trPr>
        <w:tc>
          <w:tcPr>
            <w:tcW w:w="1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年度绩效指标完成情况</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一级指标</w:t>
            </w:r>
          </w:p>
        </w:tc>
        <w:tc>
          <w:tcPr>
            <w:tcW w:w="18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二级指标</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三级指标</w:t>
            </w: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预期指标</w:t>
            </w: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实际完成</w:t>
            </w:r>
          </w:p>
        </w:tc>
      </w:tr>
      <w:tr w:rsidR="00A2122D" w:rsidTr="004D6E55">
        <w:trPr>
          <w:trHeight w:val="580"/>
        </w:trPr>
        <w:tc>
          <w:tcPr>
            <w:tcW w:w="1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完成指标</w:t>
            </w:r>
          </w:p>
        </w:tc>
        <w:tc>
          <w:tcPr>
            <w:tcW w:w="188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质量指标</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设备质量达标率</w:t>
            </w: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90%</w:t>
            </w: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≥90%</w:t>
            </w:r>
          </w:p>
        </w:tc>
      </w:tr>
      <w:tr w:rsidR="00A2122D" w:rsidTr="004D6E55">
        <w:trPr>
          <w:trHeight w:val="580"/>
        </w:trPr>
        <w:tc>
          <w:tcPr>
            <w:tcW w:w="1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881"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jc w:val="center"/>
              <w:rPr>
                <w:rFonts w:ascii="仿宋" w:eastAsia="仿宋" w:hAnsi="仿宋" w:cs="仿宋"/>
                <w:color w:val="000000"/>
                <w:sz w:val="24"/>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设备采购验收合格率</w:t>
            </w: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90%</w:t>
            </w: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≥90%</w:t>
            </w:r>
          </w:p>
        </w:tc>
      </w:tr>
      <w:tr w:rsidR="00A2122D" w:rsidTr="004D6E55">
        <w:trPr>
          <w:trHeight w:val="840"/>
        </w:trPr>
        <w:tc>
          <w:tcPr>
            <w:tcW w:w="1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6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8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时效指标</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项目按期完成率</w:t>
            </w: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95%</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≥95%</w:t>
            </w:r>
          </w:p>
        </w:tc>
      </w:tr>
      <w:tr w:rsidR="00A2122D" w:rsidTr="004D6E55">
        <w:trPr>
          <w:trHeight w:val="840"/>
        </w:trPr>
        <w:tc>
          <w:tcPr>
            <w:tcW w:w="1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效益指标</w:t>
            </w:r>
          </w:p>
        </w:tc>
        <w:tc>
          <w:tcPr>
            <w:tcW w:w="18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可持续影响指标</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设备使用年限</w:t>
            </w: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大于等于7年  </w:t>
            </w: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大于等于7年  </w:t>
            </w:r>
          </w:p>
        </w:tc>
      </w:tr>
      <w:tr w:rsidR="00A2122D" w:rsidTr="004D6E55">
        <w:trPr>
          <w:trHeight w:val="840"/>
        </w:trPr>
        <w:tc>
          <w:tcPr>
            <w:tcW w:w="1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满意度指标</w:t>
            </w:r>
          </w:p>
        </w:tc>
        <w:tc>
          <w:tcPr>
            <w:tcW w:w="18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满意度指标</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服务对象满意度</w:t>
            </w: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90%</w:t>
            </w:r>
          </w:p>
        </w:tc>
        <w:tc>
          <w:tcPr>
            <w:tcW w:w="17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90%</w:t>
            </w:r>
          </w:p>
        </w:tc>
      </w:tr>
    </w:tbl>
    <w:p w:rsidR="00A2122D" w:rsidRDefault="00A2122D" w:rsidP="00A2122D">
      <w:pPr>
        <w:pStyle w:val="a0"/>
        <w:spacing w:before="93"/>
        <w:rPr>
          <w:rFonts w:ascii="仿宋" w:eastAsia="仿宋" w:hAnsi="仿宋"/>
          <w:b/>
          <w:sz w:val="32"/>
          <w:szCs w:val="32"/>
        </w:rPr>
      </w:pPr>
    </w:p>
    <w:tbl>
      <w:tblPr>
        <w:tblW w:w="9791" w:type="dxa"/>
        <w:tblInd w:w="-442" w:type="dxa"/>
        <w:tblLayout w:type="fixed"/>
        <w:tblLook w:val="04A0"/>
      </w:tblPr>
      <w:tblGrid>
        <w:gridCol w:w="12"/>
        <w:gridCol w:w="1353"/>
        <w:gridCol w:w="440"/>
        <w:gridCol w:w="738"/>
        <w:gridCol w:w="482"/>
        <w:gridCol w:w="342"/>
        <w:gridCol w:w="408"/>
        <w:gridCol w:w="150"/>
        <w:gridCol w:w="56"/>
        <w:gridCol w:w="244"/>
        <w:gridCol w:w="1004"/>
        <w:gridCol w:w="283"/>
        <w:gridCol w:w="1517"/>
        <w:gridCol w:w="458"/>
        <w:gridCol w:w="63"/>
        <w:gridCol w:w="343"/>
        <w:gridCol w:w="1596"/>
        <w:gridCol w:w="302"/>
      </w:tblGrid>
      <w:tr w:rsidR="00A2122D" w:rsidTr="004D6E55">
        <w:trPr>
          <w:gridAfter w:val="1"/>
          <w:wAfter w:w="302" w:type="dxa"/>
          <w:trHeight w:val="465"/>
        </w:trPr>
        <w:tc>
          <w:tcPr>
            <w:tcW w:w="9489" w:type="dxa"/>
            <w:gridSpan w:val="17"/>
            <w:tcBorders>
              <w:top w:val="nil"/>
              <w:left w:val="nil"/>
              <w:bottom w:val="nil"/>
              <w:right w:val="nil"/>
            </w:tcBorders>
            <w:shd w:val="clear" w:color="auto" w:fill="auto"/>
            <w:noWrap/>
          </w:tcPr>
          <w:p w:rsidR="00A2122D" w:rsidRDefault="00A2122D" w:rsidP="004D6E55">
            <w:pPr>
              <w:widowControl/>
              <w:textAlignment w:val="top"/>
              <w:rPr>
                <w:rFonts w:ascii="仿宋" w:eastAsia="仿宋" w:hAnsi="仿宋" w:cs="仿宋"/>
                <w:b/>
                <w:sz w:val="32"/>
                <w:szCs w:val="32"/>
              </w:rPr>
            </w:pPr>
            <w:r>
              <w:rPr>
                <w:rFonts w:ascii="仿宋" w:eastAsia="仿宋" w:hAnsi="仿宋" w:cs="仿宋" w:hint="eastAsia"/>
                <w:b/>
                <w:sz w:val="32"/>
                <w:szCs w:val="32"/>
              </w:rPr>
              <w:t>附表16</w:t>
            </w:r>
          </w:p>
        </w:tc>
      </w:tr>
      <w:tr w:rsidR="00A2122D" w:rsidTr="004D6E55">
        <w:trPr>
          <w:gridAfter w:val="1"/>
          <w:wAfter w:w="302" w:type="dxa"/>
          <w:trHeight w:val="465"/>
        </w:trPr>
        <w:tc>
          <w:tcPr>
            <w:tcW w:w="9489" w:type="dxa"/>
            <w:gridSpan w:val="17"/>
            <w:tcBorders>
              <w:top w:val="nil"/>
              <w:left w:val="nil"/>
              <w:bottom w:val="nil"/>
              <w:right w:val="nil"/>
            </w:tcBorders>
            <w:shd w:val="clear" w:color="auto" w:fill="auto"/>
            <w:noWrap/>
          </w:tcPr>
          <w:p w:rsidR="00A2122D" w:rsidRDefault="00A2122D" w:rsidP="004D6E55">
            <w:pPr>
              <w:widowControl/>
              <w:jc w:val="center"/>
              <w:textAlignment w:val="top"/>
              <w:rPr>
                <w:rFonts w:ascii="仿宋" w:eastAsia="仿宋" w:hAnsi="仿宋" w:cs="仿宋"/>
                <w:b/>
                <w:bCs/>
                <w:color w:val="000000"/>
                <w:sz w:val="32"/>
                <w:szCs w:val="32"/>
              </w:rPr>
            </w:pPr>
            <w:r>
              <w:rPr>
                <w:rFonts w:ascii="仿宋" w:eastAsia="仿宋" w:hAnsi="仿宋" w:cs="仿宋" w:hint="eastAsia"/>
                <w:b/>
                <w:sz w:val="32"/>
                <w:szCs w:val="32"/>
              </w:rPr>
              <w:t>2021年100万元以上（含）特定目标类部门预算项目绩效目标自评</w:t>
            </w:r>
          </w:p>
        </w:tc>
      </w:tr>
      <w:tr w:rsidR="00A2122D" w:rsidTr="004D6E55">
        <w:trPr>
          <w:gridAfter w:val="1"/>
          <w:wAfter w:w="302" w:type="dxa"/>
          <w:trHeight w:val="780"/>
        </w:trPr>
        <w:tc>
          <w:tcPr>
            <w:tcW w:w="3981" w:type="dxa"/>
            <w:gridSpan w:val="9"/>
            <w:tcBorders>
              <w:top w:val="nil"/>
              <w:left w:val="nil"/>
              <w:bottom w:val="nil"/>
              <w:right w:val="nil"/>
            </w:tcBorders>
            <w:shd w:val="clear" w:color="auto" w:fill="auto"/>
            <w:noWrap/>
            <w:vAlign w:val="center"/>
          </w:tcPr>
          <w:p w:rsidR="00A2122D" w:rsidRDefault="00A2122D" w:rsidP="004D6E55">
            <w:pPr>
              <w:rPr>
                <w:rFonts w:ascii="仿宋" w:eastAsia="仿宋" w:hAnsi="仿宋" w:cs="仿宋"/>
                <w:color w:val="000000"/>
                <w:sz w:val="24"/>
              </w:rPr>
            </w:pPr>
            <w:r>
              <w:rPr>
                <w:rFonts w:ascii="仿宋" w:eastAsia="仿宋" w:hAnsi="仿宋" w:cs="仿宋" w:hint="eastAsia"/>
                <w:color w:val="000000"/>
                <w:kern w:val="0"/>
                <w:sz w:val="24"/>
              </w:rPr>
              <w:t>项目名称：学生资助经费</w:t>
            </w:r>
          </w:p>
        </w:tc>
        <w:tc>
          <w:tcPr>
            <w:tcW w:w="1248" w:type="dxa"/>
            <w:gridSpan w:val="2"/>
            <w:tcBorders>
              <w:top w:val="nil"/>
              <w:left w:val="nil"/>
              <w:bottom w:val="nil"/>
              <w:right w:val="nil"/>
            </w:tcBorders>
            <w:shd w:val="clear" w:color="auto" w:fill="auto"/>
            <w:noWrap/>
            <w:vAlign w:val="center"/>
          </w:tcPr>
          <w:p w:rsidR="00A2122D" w:rsidRDefault="00A2122D" w:rsidP="004D6E55">
            <w:pPr>
              <w:rPr>
                <w:rFonts w:ascii="仿宋" w:eastAsia="仿宋" w:hAnsi="仿宋" w:cs="仿宋"/>
                <w:color w:val="000000"/>
                <w:sz w:val="24"/>
              </w:rPr>
            </w:pPr>
          </w:p>
        </w:tc>
        <w:tc>
          <w:tcPr>
            <w:tcW w:w="2321" w:type="dxa"/>
            <w:gridSpan w:val="4"/>
            <w:tcBorders>
              <w:top w:val="nil"/>
              <w:left w:val="nil"/>
              <w:bottom w:val="nil"/>
              <w:right w:val="nil"/>
            </w:tcBorders>
            <w:shd w:val="clear" w:color="auto" w:fill="auto"/>
            <w:noWrap/>
            <w:vAlign w:val="center"/>
          </w:tcPr>
          <w:p w:rsidR="00A2122D" w:rsidRDefault="00A2122D" w:rsidP="004D6E55">
            <w:pPr>
              <w:rPr>
                <w:rFonts w:ascii="仿宋" w:eastAsia="仿宋" w:hAnsi="仿宋" w:cs="仿宋"/>
                <w:color w:val="000000"/>
                <w:sz w:val="24"/>
              </w:rPr>
            </w:pPr>
          </w:p>
        </w:tc>
        <w:tc>
          <w:tcPr>
            <w:tcW w:w="1939" w:type="dxa"/>
            <w:gridSpan w:val="2"/>
            <w:tcBorders>
              <w:top w:val="nil"/>
              <w:left w:val="nil"/>
              <w:bottom w:val="nil"/>
              <w:right w:val="nil"/>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单位：万元</w:t>
            </w:r>
          </w:p>
        </w:tc>
      </w:tr>
      <w:tr w:rsidR="00A2122D" w:rsidTr="004D6E55">
        <w:trPr>
          <w:gridAfter w:val="1"/>
          <w:wAfter w:w="302" w:type="dxa"/>
          <w:trHeight w:val="702"/>
        </w:trPr>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主管部门及代码</w:t>
            </w:r>
          </w:p>
        </w:tc>
        <w:tc>
          <w:tcPr>
            <w:tcW w:w="386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304 四川省教育厅</w:t>
            </w:r>
          </w:p>
        </w:tc>
        <w:tc>
          <w:tcPr>
            <w:tcW w:w="2321"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实施单位</w:t>
            </w:r>
          </w:p>
        </w:tc>
        <w:tc>
          <w:tcPr>
            <w:tcW w:w="19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四川音乐学院</w:t>
            </w:r>
          </w:p>
        </w:tc>
      </w:tr>
      <w:tr w:rsidR="00A2122D" w:rsidTr="004D6E55">
        <w:trPr>
          <w:gridAfter w:val="1"/>
          <w:wAfter w:w="302" w:type="dxa"/>
          <w:trHeight w:val="702"/>
        </w:trPr>
        <w:tc>
          <w:tcPr>
            <w:tcW w:w="13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项目预算 </w:t>
            </w:r>
            <w:r>
              <w:rPr>
                <w:rFonts w:ascii="仿宋" w:eastAsia="仿宋" w:hAnsi="仿宋" w:cs="仿宋" w:hint="eastAsia"/>
                <w:color w:val="000000"/>
                <w:kern w:val="0"/>
                <w:sz w:val="24"/>
              </w:rPr>
              <w:br/>
              <w:t>执行情况</w:t>
            </w:r>
            <w:r>
              <w:rPr>
                <w:rFonts w:ascii="仿宋" w:eastAsia="仿宋" w:hAnsi="仿宋" w:cs="仿宋" w:hint="eastAsia"/>
                <w:color w:val="000000"/>
                <w:kern w:val="0"/>
                <w:sz w:val="24"/>
              </w:rPr>
              <w:br/>
              <w:t xml:space="preserve"> （万元）</w:t>
            </w:r>
          </w:p>
        </w:tc>
        <w:tc>
          <w:tcPr>
            <w:tcW w:w="200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预算数：</w:t>
            </w:r>
          </w:p>
        </w:tc>
        <w:tc>
          <w:tcPr>
            <w:tcW w:w="1862"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1,421.00 </w:t>
            </w:r>
          </w:p>
        </w:tc>
        <w:tc>
          <w:tcPr>
            <w:tcW w:w="2321"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执行数：</w:t>
            </w:r>
          </w:p>
        </w:tc>
        <w:tc>
          <w:tcPr>
            <w:tcW w:w="19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1,421.00 </w:t>
            </w:r>
          </w:p>
        </w:tc>
      </w:tr>
      <w:tr w:rsidR="00A2122D" w:rsidTr="004D6E55">
        <w:trPr>
          <w:gridAfter w:val="1"/>
          <w:wAfter w:w="302" w:type="dxa"/>
          <w:trHeight w:val="702"/>
        </w:trPr>
        <w:tc>
          <w:tcPr>
            <w:tcW w:w="13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20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其中： 财政拨款</w:t>
            </w:r>
          </w:p>
        </w:tc>
        <w:tc>
          <w:tcPr>
            <w:tcW w:w="1862"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1,421.00 </w:t>
            </w:r>
          </w:p>
        </w:tc>
        <w:tc>
          <w:tcPr>
            <w:tcW w:w="232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其中： 财政拨款</w:t>
            </w:r>
          </w:p>
        </w:tc>
        <w:tc>
          <w:tcPr>
            <w:tcW w:w="19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 xml:space="preserve">1,421.00 </w:t>
            </w:r>
          </w:p>
        </w:tc>
      </w:tr>
      <w:tr w:rsidR="00A2122D" w:rsidTr="004D6E55">
        <w:trPr>
          <w:gridAfter w:val="1"/>
          <w:wAfter w:w="302" w:type="dxa"/>
          <w:trHeight w:val="702"/>
        </w:trPr>
        <w:tc>
          <w:tcPr>
            <w:tcW w:w="13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200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其他资金</w:t>
            </w:r>
          </w:p>
        </w:tc>
        <w:tc>
          <w:tcPr>
            <w:tcW w:w="1862"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jc w:val="left"/>
              <w:rPr>
                <w:rFonts w:ascii="仿宋" w:eastAsia="仿宋" w:hAnsi="仿宋" w:cs="仿宋"/>
                <w:color w:val="000000"/>
                <w:sz w:val="24"/>
              </w:rPr>
            </w:pPr>
          </w:p>
        </w:tc>
        <w:tc>
          <w:tcPr>
            <w:tcW w:w="2321"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其他资金</w:t>
            </w:r>
          </w:p>
        </w:tc>
        <w:tc>
          <w:tcPr>
            <w:tcW w:w="19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jc w:val="left"/>
              <w:rPr>
                <w:rFonts w:ascii="仿宋" w:eastAsia="仿宋" w:hAnsi="仿宋" w:cs="仿宋"/>
                <w:color w:val="000000"/>
                <w:sz w:val="24"/>
              </w:rPr>
            </w:pPr>
          </w:p>
        </w:tc>
      </w:tr>
      <w:tr w:rsidR="00A2122D" w:rsidTr="004D6E55">
        <w:trPr>
          <w:gridAfter w:val="1"/>
          <w:wAfter w:w="302" w:type="dxa"/>
          <w:trHeight w:val="702"/>
        </w:trPr>
        <w:tc>
          <w:tcPr>
            <w:tcW w:w="13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年度总体目标完成情况</w:t>
            </w:r>
          </w:p>
        </w:tc>
        <w:tc>
          <w:tcPr>
            <w:tcW w:w="386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预期目标</w:t>
            </w:r>
          </w:p>
        </w:tc>
        <w:tc>
          <w:tcPr>
            <w:tcW w:w="4260"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目标实际完成情况</w:t>
            </w:r>
          </w:p>
        </w:tc>
      </w:tr>
      <w:tr w:rsidR="00A2122D" w:rsidTr="004D6E55">
        <w:trPr>
          <w:gridAfter w:val="1"/>
          <w:wAfter w:w="302" w:type="dxa"/>
          <w:trHeight w:val="720"/>
        </w:trPr>
        <w:tc>
          <w:tcPr>
            <w:tcW w:w="13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3864" w:type="dxa"/>
            <w:gridSpan w:val="9"/>
            <w:tcBorders>
              <w:top w:val="single" w:sz="4" w:space="0" w:color="000000"/>
              <w:left w:val="single" w:sz="4" w:space="0" w:color="000000"/>
              <w:bottom w:val="single" w:sz="4" w:space="0" w:color="000000"/>
              <w:right w:val="single" w:sz="4" w:space="0" w:color="000000"/>
            </w:tcBorders>
            <w:shd w:val="clear" w:color="auto" w:fill="auto"/>
          </w:tcPr>
          <w:p w:rsidR="00A2122D" w:rsidRDefault="00A2122D" w:rsidP="004D6E55">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rPr>
              <w:t>根据普通高校国家奖助学金预算下达2021年普通高校资助补助经费预算。</w:t>
            </w:r>
          </w:p>
        </w:tc>
        <w:tc>
          <w:tcPr>
            <w:tcW w:w="4260" w:type="dxa"/>
            <w:gridSpan w:val="6"/>
            <w:tcBorders>
              <w:top w:val="single" w:sz="4" w:space="0" w:color="000000"/>
              <w:left w:val="single" w:sz="4" w:space="0" w:color="000000"/>
              <w:bottom w:val="single" w:sz="4" w:space="0" w:color="000000"/>
              <w:right w:val="single" w:sz="4" w:space="0" w:color="000000"/>
            </w:tcBorders>
            <w:shd w:val="clear" w:color="auto" w:fill="auto"/>
            <w:noWrap/>
          </w:tcPr>
          <w:p w:rsidR="00A2122D" w:rsidRDefault="00A2122D" w:rsidP="004D6E55">
            <w:pPr>
              <w:widowControl/>
              <w:jc w:val="center"/>
              <w:textAlignment w:val="top"/>
              <w:rPr>
                <w:rFonts w:ascii="仿宋" w:eastAsia="仿宋" w:hAnsi="仿宋" w:cs="仿宋"/>
                <w:color w:val="000000"/>
                <w:sz w:val="24"/>
              </w:rPr>
            </w:pPr>
            <w:r>
              <w:rPr>
                <w:rFonts w:ascii="仿宋" w:eastAsia="仿宋" w:hAnsi="仿宋" w:cs="仿宋" w:hint="eastAsia"/>
                <w:color w:val="000000"/>
                <w:kern w:val="0"/>
                <w:sz w:val="24"/>
              </w:rPr>
              <w:t>按照全国学生资助管理中心和四川省教育厅相关要求，完成指标。</w:t>
            </w:r>
          </w:p>
        </w:tc>
      </w:tr>
      <w:tr w:rsidR="00A2122D" w:rsidTr="004D6E55">
        <w:trPr>
          <w:gridAfter w:val="1"/>
          <w:wAfter w:w="302" w:type="dxa"/>
          <w:trHeight w:val="582"/>
        </w:trPr>
        <w:tc>
          <w:tcPr>
            <w:tcW w:w="13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年度绩效指标完成情况</w:t>
            </w:r>
          </w:p>
        </w:tc>
        <w:tc>
          <w:tcPr>
            <w:tcW w:w="11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一级指标</w:t>
            </w:r>
          </w:p>
        </w:tc>
        <w:tc>
          <w:tcPr>
            <w:tcW w:w="12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二级指标</w:t>
            </w:r>
          </w:p>
        </w:tc>
        <w:tc>
          <w:tcPr>
            <w:tcW w:w="145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三级指标</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预期指标</w:t>
            </w:r>
          </w:p>
        </w:tc>
        <w:tc>
          <w:tcPr>
            <w:tcW w:w="246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实际完成</w:t>
            </w:r>
          </w:p>
        </w:tc>
      </w:tr>
      <w:tr w:rsidR="00A2122D" w:rsidTr="004D6E55">
        <w:trPr>
          <w:gridAfter w:val="1"/>
          <w:wAfter w:w="302" w:type="dxa"/>
          <w:trHeight w:val="840"/>
        </w:trPr>
        <w:tc>
          <w:tcPr>
            <w:tcW w:w="13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1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完成指标</w:t>
            </w:r>
          </w:p>
        </w:tc>
        <w:tc>
          <w:tcPr>
            <w:tcW w:w="123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数量指标</w:t>
            </w:r>
          </w:p>
        </w:tc>
        <w:tc>
          <w:tcPr>
            <w:tcW w:w="145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按规定完成</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满足实际需求</w:t>
            </w:r>
          </w:p>
        </w:tc>
        <w:tc>
          <w:tcPr>
            <w:tcW w:w="24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按照全国学生资助管理中心和四川省教育厅相关要求，完成指标。</w:t>
            </w:r>
          </w:p>
        </w:tc>
      </w:tr>
      <w:tr w:rsidR="00A2122D" w:rsidTr="004D6E55">
        <w:trPr>
          <w:gridAfter w:val="1"/>
          <w:wAfter w:w="302" w:type="dxa"/>
          <w:trHeight w:val="1279"/>
        </w:trPr>
        <w:tc>
          <w:tcPr>
            <w:tcW w:w="13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17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3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质量指标</w:t>
            </w:r>
          </w:p>
        </w:tc>
        <w:tc>
          <w:tcPr>
            <w:tcW w:w="145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按时发放情况</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良好</w:t>
            </w:r>
          </w:p>
        </w:tc>
        <w:tc>
          <w:tcPr>
            <w:tcW w:w="24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按照全国学生资助管理中心和四川省教育厅相关要求，完成指标。</w:t>
            </w:r>
          </w:p>
        </w:tc>
      </w:tr>
      <w:tr w:rsidR="00A2122D" w:rsidTr="004D6E55">
        <w:trPr>
          <w:gridAfter w:val="1"/>
          <w:wAfter w:w="302" w:type="dxa"/>
          <w:trHeight w:val="1050"/>
        </w:trPr>
        <w:tc>
          <w:tcPr>
            <w:tcW w:w="13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17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3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时效指标</w:t>
            </w:r>
          </w:p>
        </w:tc>
        <w:tc>
          <w:tcPr>
            <w:tcW w:w="145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完成时限</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2021年12月</w:t>
            </w:r>
          </w:p>
        </w:tc>
        <w:tc>
          <w:tcPr>
            <w:tcW w:w="24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根据下达受助的金额和人数发放到受助学生本人银行卡号内。根据上级下达的指标，圆满完成相关的</w:t>
            </w:r>
            <w:r>
              <w:rPr>
                <w:rFonts w:ascii="仿宋" w:eastAsia="仿宋" w:hAnsi="仿宋" w:cs="仿宋" w:hint="eastAsia"/>
                <w:color w:val="000000"/>
                <w:kern w:val="0"/>
                <w:sz w:val="24"/>
              </w:rPr>
              <w:lastRenderedPageBreak/>
              <w:t>资助任务。</w:t>
            </w:r>
          </w:p>
        </w:tc>
      </w:tr>
      <w:tr w:rsidR="00A2122D" w:rsidTr="004D6E55">
        <w:trPr>
          <w:gridAfter w:val="1"/>
          <w:wAfter w:w="302" w:type="dxa"/>
          <w:trHeight w:val="840"/>
        </w:trPr>
        <w:tc>
          <w:tcPr>
            <w:tcW w:w="13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1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效益指标</w:t>
            </w:r>
          </w:p>
        </w:tc>
        <w:tc>
          <w:tcPr>
            <w:tcW w:w="12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社会效益指标</w:t>
            </w:r>
          </w:p>
        </w:tc>
        <w:tc>
          <w:tcPr>
            <w:tcW w:w="145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提高受助学生的学习、生活条件情况</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良好</w:t>
            </w:r>
          </w:p>
        </w:tc>
        <w:tc>
          <w:tcPr>
            <w:tcW w:w="24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按规定完成相关工作</w:t>
            </w:r>
          </w:p>
        </w:tc>
      </w:tr>
      <w:tr w:rsidR="00A2122D" w:rsidTr="004D6E55">
        <w:trPr>
          <w:gridAfter w:val="1"/>
          <w:wAfter w:w="302" w:type="dxa"/>
          <w:trHeight w:val="840"/>
        </w:trPr>
        <w:tc>
          <w:tcPr>
            <w:tcW w:w="13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17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可持续影响指标</w:t>
            </w:r>
          </w:p>
        </w:tc>
        <w:tc>
          <w:tcPr>
            <w:tcW w:w="145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持续资助时间</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1年</w:t>
            </w:r>
          </w:p>
        </w:tc>
        <w:tc>
          <w:tcPr>
            <w:tcW w:w="24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完成本学年发放。</w:t>
            </w:r>
          </w:p>
        </w:tc>
      </w:tr>
      <w:tr w:rsidR="00A2122D" w:rsidTr="004D6E55">
        <w:trPr>
          <w:gridAfter w:val="1"/>
          <w:wAfter w:w="302" w:type="dxa"/>
          <w:trHeight w:val="1410"/>
        </w:trPr>
        <w:tc>
          <w:tcPr>
            <w:tcW w:w="13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1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满意度指标</w:t>
            </w:r>
          </w:p>
        </w:tc>
        <w:tc>
          <w:tcPr>
            <w:tcW w:w="12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满意度指标</w:t>
            </w:r>
          </w:p>
        </w:tc>
        <w:tc>
          <w:tcPr>
            <w:tcW w:w="145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受助对象满意度</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c>
          <w:tcPr>
            <w:tcW w:w="24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全校受助学生，做到公平、公正、公开，截止目前无任何投诉情况。经调查受助学生对给予资助情况表示满意。</w:t>
            </w:r>
          </w:p>
        </w:tc>
      </w:tr>
      <w:tr w:rsidR="00A2122D" w:rsidTr="004D6E55">
        <w:trPr>
          <w:gridBefore w:val="1"/>
          <w:wBefore w:w="12" w:type="dxa"/>
          <w:trHeight w:val="465"/>
        </w:trPr>
        <w:tc>
          <w:tcPr>
            <w:tcW w:w="9779" w:type="dxa"/>
            <w:gridSpan w:val="17"/>
            <w:tcBorders>
              <w:top w:val="nil"/>
              <w:left w:val="nil"/>
              <w:bottom w:val="nil"/>
              <w:right w:val="nil"/>
            </w:tcBorders>
            <w:shd w:val="clear" w:color="auto" w:fill="auto"/>
            <w:noWrap/>
          </w:tcPr>
          <w:p w:rsidR="00A2122D" w:rsidRDefault="00A2122D" w:rsidP="004D6E55">
            <w:pPr>
              <w:widowControl/>
              <w:jc w:val="center"/>
              <w:textAlignment w:val="top"/>
              <w:rPr>
                <w:rFonts w:ascii="仿宋" w:eastAsia="仿宋" w:hAnsi="仿宋" w:cs="仿宋"/>
                <w:b/>
                <w:sz w:val="32"/>
                <w:szCs w:val="32"/>
              </w:rPr>
            </w:pPr>
          </w:p>
        </w:tc>
      </w:tr>
      <w:tr w:rsidR="00A2122D" w:rsidTr="004D6E55">
        <w:trPr>
          <w:gridBefore w:val="1"/>
          <w:wBefore w:w="12" w:type="dxa"/>
          <w:trHeight w:val="465"/>
        </w:trPr>
        <w:tc>
          <w:tcPr>
            <w:tcW w:w="9779" w:type="dxa"/>
            <w:gridSpan w:val="17"/>
            <w:tcBorders>
              <w:top w:val="nil"/>
              <w:left w:val="nil"/>
              <w:bottom w:val="nil"/>
              <w:right w:val="nil"/>
            </w:tcBorders>
            <w:shd w:val="clear" w:color="auto" w:fill="auto"/>
            <w:noWrap/>
          </w:tcPr>
          <w:p w:rsidR="00A2122D" w:rsidRDefault="00A2122D" w:rsidP="004D6E55">
            <w:pPr>
              <w:widowControl/>
              <w:textAlignment w:val="top"/>
              <w:rPr>
                <w:rFonts w:ascii="仿宋" w:eastAsia="仿宋" w:hAnsi="仿宋" w:cs="仿宋"/>
                <w:b/>
                <w:sz w:val="32"/>
                <w:szCs w:val="32"/>
              </w:rPr>
            </w:pPr>
            <w:r>
              <w:rPr>
                <w:rFonts w:ascii="仿宋" w:eastAsia="仿宋" w:hAnsi="仿宋" w:cs="仿宋" w:hint="eastAsia"/>
                <w:b/>
                <w:sz w:val="32"/>
                <w:szCs w:val="32"/>
              </w:rPr>
              <w:t>附表17</w:t>
            </w:r>
          </w:p>
          <w:p w:rsidR="00A2122D" w:rsidRDefault="00A2122D" w:rsidP="004D6E55">
            <w:pPr>
              <w:widowControl/>
              <w:jc w:val="center"/>
              <w:textAlignment w:val="top"/>
              <w:rPr>
                <w:rFonts w:ascii="仿宋" w:eastAsia="仿宋" w:hAnsi="仿宋" w:cs="仿宋"/>
                <w:b/>
                <w:bCs/>
                <w:color w:val="000000"/>
                <w:sz w:val="32"/>
                <w:szCs w:val="32"/>
              </w:rPr>
            </w:pPr>
            <w:r>
              <w:rPr>
                <w:rFonts w:ascii="仿宋" w:eastAsia="仿宋" w:hAnsi="仿宋" w:cs="仿宋" w:hint="eastAsia"/>
                <w:b/>
                <w:sz w:val="32"/>
                <w:szCs w:val="32"/>
              </w:rPr>
              <w:t>2021年100万元以上（含）特定目标类部门预算项目绩效目标自评</w:t>
            </w:r>
          </w:p>
        </w:tc>
      </w:tr>
      <w:tr w:rsidR="00A2122D" w:rsidTr="004D6E55">
        <w:trPr>
          <w:gridBefore w:val="1"/>
          <w:wBefore w:w="12" w:type="dxa"/>
          <w:trHeight w:val="780"/>
        </w:trPr>
        <w:tc>
          <w:tcPr>
            <w:tcW w:w="5500" w:type="dxa"/>
            <w:gridSpan w:val="11"/>
            <w:tcBorders>
              <w:top w:val="nil"/>
              <w:left w:val="nil"/>
              <w:bottom w:val="nil"/>
              <w:right w:val="nil"/>
            </w:tcBorders>
            <w:shd w:val="clear" w:color="auto" w:fill="auto"/>
            <w:noWrap/>
            <w:vAlign w:val="center"/>
          </w:tcPr>
          <w:p w:rsidR="00A2122D" w:rsidRDefault="00A2122D" w:rsidP="004D6E55">
            <w:pPr>
              <w:rPr>
                <w:rFonts w:ascii="仿宋" w:eastAsia="仿宋" w:hAnsi="仿宋" w:cs="仿宋"/>
                <w:color w:val="000000"/>
                <w:sz w:val="24"/>
              </w:rPr>
            </w:pPr>
            <w:r>
              <w:rPr>
                <w:rFonts w:ascii="仿宋" w:eastAsia="仿宋" w:hAnsi="仿宋" w:cs="仿宋" w:hint="eastAsia"/>
                <w:color w:val="000000"/>
                <w:kern w:val="0"/>
                <w:sz w:val="24"/>
              </w:rPr>
              <w:t>项目名称：转拨幼儿园上缴专户保教费</w:t>
            </w:r>
          </w:p>
        </w:tc>
        <w:tc>
          <w:tcPr>
            <w:tcW w:w="2381" w:type="dxa"/>
            <w:gridSpan w:val="4"/>
            <w:tcBorders>
              <w:top w:val="nil"/>
              <w:left w:val="nil"/>
              <w:bottom w:val="nil"/>
              <w:right w:val="nil"/>
            </w:tcBorders>
            <w:shd w:val="clear" w:color="auto" w:fill="auto"/>
            <w:noWrap/>
            <w:vAlign w:val="center"/>
          </w:tcPr>
          <w:p w:rsidR="00A2122D" w:rsidRDefault="00A2122D" w:rsidP="004D6E55">
            <w:pPr>
              <w:rPr>
                <w:rFonts w:ascii="仿宋" w:eastAsia="仿宋" w:hAnsi="仿宋" w:cs="仿宋"/>
                <w:color w:val="000000"/>
                <w:sz w:val="24"/>
              </w:rPr>
            </w:pPr>
          </w:p>
        </w:tc>
        <w:tc>
          <w:tcPr>
            <w:tcW w:w="1898" w:type="dxa"/>
            <w:gridSpan w:val="2"/>
            <w:tcBorders>
              <w:top w:val="nil"/>
              <w:left w:val="nil"/>
              <w:bottom w:val="nil"/>
              <w:right w:val="nil"/>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单位：万元</w:t>
            </w:r>
          </w:p>
        </w:tc>
      </w:tr>
      <w:tr w:rsidR="00A2122D" w:rsidTr="004D6E55">
        <w:trPr>
          <w:gridBefore w:val="1"/>
          <w:wBefore w:w="12" w:type="dxa"/>
          <w:trHeight w:val="700"/>
        </w:trPr>
        <w:tc>
          <w:tcPr>
            <w:tcW w:w="179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主管部门及代码</w:t>
            </w:r>
          </w:p>
        </w:tc>
        <w:tc>
          <w:tcPr>
            <w:tcW w:w="3707"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304 四川省教育厅</w:t>
            </w:r>
          </w:p>
        </w:tc>
        <w:tc>
          <w:tcPr>
            <w:tcW w:w="2381"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实施单位</w:t>
            </w:r>
          </w:p>
        </w:tc>
        <w:tc>
          <w:tcPr>
            <w:tcW w:w="189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四川音乐学院</w:t>
            </w:r>
          </w:p>
        </w:tc>
      </w:tr>
      <w:tr w:rsidR="00A2122D" w:rsidTr="004D6E55">
        <w:trPr>
          <w:gridBefore w:val="1"/>
          <w:wBefore w:w="12" w:type="dxa"/>
          <w:trHeight w:val="700"/>
        </w:trPr>
        <w:tc>
          <w:tcPr>
            <w:tcW w:w="17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 xml:space="preserve">项目预算 </w:t>
            </w:r>
            <w:r>
              <w:rPr>
                <w:rFonts w:ascii="仿宋" w:eastAsia="仿宋" w:hAnsi="仿宋" w:cs="仿宋" w:hint="eastAsia"/>
                <w:color w:val="000000"/>
                <w:kern w:val="0"/>
                <w:sz w:val="24"/>
              </w:rPr>
              <w:br/>
              <w:t>执行情况</w:t>
            </w:r>
            <w:r>
              <w:rPr>
                <w:rFonts w:ascii="仿宋" w:eastAsia="仿宋" w:hAnsi="仿宋" w:cs="仿宋" w:hint="eastAsia"/>
                <w:color w:val="000000"/>
                <w:kern w:val="0"/>
                <w:sz w:val="24"/>
              </w:rPr>
              <w:br/>
              <w:t xml:space="preserve"> （万元）</w:t>
            </w:r>
          </w:p>
        </w:tc>
        <w:tc>
          <w:tcPr>
            <w:tcW w:w="212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预算数：</w:t>
            </w:r>
          </w:p>
        </w:tc>
        <w:tc>
          <w:tcPr>
            <w:tcW w:w="1587"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102.93</w:t>
            </w:r>
          </w:p>
        </w:tc>
        <w:tc>
          <w:tcPr>
            <w:tcW w:w="2381"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执行数：</w:t>
            </w:r>
          </w:p>
        </w:tc>
        <w:tc>
          <w:tcPr>
            <w:tcW w:w="189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91.83</w:t>
            </w:r>
          </w:p>
        </w:tc>
      </w:tr>
      <w:tr w:rsidR="00A2122D" w:rsidTr="004D6E55">
        <w:trPr>
          <w:gridBefore w:val="1"/>
          <w:wBefore w:w="12" w:type="dxa"/>
          <w:trHeight w:val="700"/>
        </w:trPr>
        <w:tc>
          <w:tcPr>
            <w:tcW w:w="179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21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其中： 财政拨款</w:t>
            </w:r>
          </w:p>
        </w:tc>
        <w:tc>
          <w:tcPr>
            <w:tcW w:w="1587"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jc w:val="center"/>
              <w:rPr>
                <w:rFonts w:ascii="仿宋" w:eastAsia="仿宋" w:hAnsi="仿宋" w:cs="仿宋"/>
                <w:color w:val="000000"/>
                <w:sz w:val="24"/>
              </w:rPr>
            </w:pPr>
          </w:p>
        </w:tc>
        <w:tc>
          <w:tcPr>
            <w:tcW w:w="23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其中： 财政拨款</w:t>
            </w:r>
          </w:p>
        </w:tc>
        <w:tc>
          <w:tcPr>
            <w:tcW w:w="189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jc w:val="center"/>
              <w:rPr>
                <w:rFonts w:ascii="仿宋" w:eastAsia="仿宋" w:hAnsi="仿宋" w:cs="仿宋"/>
                <w:color w:val="000000"/>
                <w:sz w:val="24"/>
              </w:rPr>
            </w:pPr>
          </w:p>
        </w:tc>
      </w:tr>
      <w:tr w:rsidR="00A2122D" w:rsidTr="004D6E55">
        <w:trPr>
          <w:gridBefore w:val="1"/>
          <w:wBefore w:w="12" w:type="dxa"/>
          <w:trHeight w:val="700"/>
        </w:trPr>
        <w:tc>
          <w:tcPr>
            <w:tcW w:w="179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212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其他资金</w:t>
            </w:r>
          </w:p>
        </w:tc>
        <w:tc>
          <w:tcPr>
            <w:tcW w:w="1587"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102.93</w:t>
            </w:r>
          </w:p>
        </w:tc>
        <w:tc>
          <w:tcPr>
            <w:tcW w:w="2381"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其他资金</w:t>
            </w:r>
          </w:p>
        </w:tc>
        <w:tc>
          <w:tcPr>
            <w:tcW w:w="189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91.83</w:t>
            </w:r>
          </w:p>
        </w:tc>
      </w:tr>
      <w:tr w:rsidR="00A2122D" w:rsidTr="004D6E55">
        <w:trPr>
          <w:gridBefore w:val="1"/>
          <w:wBefore w:w="12" w:type="dxa"/>
          <w:trHeight w:val="700"/>
        </w:trPr>
        <w:tc>
          <w:tcPr>
            <w:tcW w:w="17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年度总体目标完成情况</w:t>
            </w:r>
          </w:p>
        </w:tc>
        <w:tc>
          <w:tcPr>
            <w:tcW w:w="3707"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预期目标</w:t>
            </w:r>
          </w:p>
        </w:tc>
        <w:tc>
          <w:tcPr>
            <w:tcW w:w="4279"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目标实际完成情况</w:t>
            </w:r>
          </w:p>
        </w:tc>
      </w:tr>
      <w:tr w:rsidR="00A2122D" w:rsidTr="004D6E55">
        <w:trPr>
          <w:gridBefore w:val="1"/>
          <w:wBefore w:w="12" w:type="dxa"/>
          <w:trHeight w:val="1540"/>
        </w:trPr>
        <w:tc>
          <w:tcPr>
            <w:tcW w:w="179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3707" w:type="dxa"/>
            <w:gridSpan w:val="9"/>
            <w:tcBorders>
              <w:top w:val="single" w:sz="4" w:space="0" w:color="000000"/>
              <w:left w:val="single" w:sz="4" w:space="0" w:color="000000"/>
              <w:bottom w:val="single" w:sz="4" w:space="0" w:color="000000"/>
              <w:right w:val="single" w:sz="4" w:space="0" w:color="000000"/>
            </w:tcBorders>
            <w:shd w:val="clear" w:color="auto" w:fill="auto"/>
          </w:tcPr>
          <w:p w:rsidR="00A2122D" w:rsidRDefault="00A2122D" w:rsidP="004D6E55">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rPr>
              <w:t>严格按照教育局的要求开展教育保育工作，确保科学教育幼儿。解决学院教职工子女入托的需求，完成6个班，约180名幼儿的正常教育、教学活动，保障保育人员正常的劳动力成本支出，为幼儿健康成长提供支持。提升社会美誉度。</w:t>
            </w:r>
          </w:p>
        </w:tc>
        <w:tc>
          <w:tcPr>
            <w:tcW w:w="4279" w:type="dxa"/>
            <w:gridSpan w:val="6"/>
            <w:tcBorders>
              <w:top w:val="single" w:sz="4" w:space="0" w:color="000000"/>
              <w:left w:val="single" w:sz="4" w:space="0" w:color="000000"/>
              <w:bottom w:val="single" w:sz="4" w:space="0" w:color="000000"/>
              <w:right w:val="single" w:sz="4" w:space="0" w:color="000000"/>
            </w:tcBorders>
            <w:shd w:val="clear" w:color="auto" w:fill="auto"/>
          </w:tcPr>
          <w:p w:rsidR="00A2122D" w:rsidRDefault="00A2122D" w:rsidP="004D6E55">
            <w:pPr>
              <w:widowControl/>
              <w:jc w:val="left"/>
              <w:textAlignment w:val="top"/>
              <w:rPr>
                <w:rFonts w:ascii="仿宋" w:eastAsia="仿宋" w:hAnsi="仿宋" w:cs="仿宋"/>
                <w:color w:val="000000"/>
                <w:sz w:val="24"/>
              </w:rPr>
            </w:pPr>
            <w:r>
              <w:rPr>
                <w:rFonts w:ascii="仿宋" w:eastAsia="仿宋" w:hAnsi="仿宋" w:cs="仿宋" w:hint="eastAsia"/>
                <w:color w:val="000000"/>
                <w:kern w:val="0"/>
                <w:sz w:val="24"/>
              </w:rPr>
              <w:t>严格按照教育局的要求开展教育保育工作，确保科学教育幼儿。解决学院教职工子女入托的需求，完成6个班，约180名幼儿的正常教育、教学活动，保障保育人员正常的劳动力成本支出，为幼儿健康成长提供支持。提升社会美誉度。</w:t>
            </w:r>
          </w:p>
        </w:tc>
      </w:tr>
      <w:tr w:rsidR="00A2122D" w:rsidTr="004D6E55">
        <w:trPr>
          <w:gridBefore w:val="1"/>
          <w:wBefore w:w="12" w:type="dxa"/>
          <w:trHeight w:val="580"/>
        </w:trPr>
        <w:tc>
          <w:tcPr>
            <w:tcW w:w="17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年度绩效指标完成情况</w:t>
            </w:r>
          </w:p>
        </w:tc>
        <w:tc>
          <w:tcPr>
            <w:tcW w:w="1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一级指标</w:t>
            </w:r>
          </w:p>
        </w:tc>
        <w:tc>
          <w:tcPr>
            <w:tcW w:w="120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二级指标</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三级指标</w:t>
            </w:r>
          </w:p>
        </w:tc>
        <w:tc>
          <w:tcPr>
            <w:tcW w:w="19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预期指标</w:t>
            </w:r>
          </w:p>
        </w:tc>
        <w:tc>
          <w:tcPr>
            <w:tcW w:w="230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实际完成</w:t>
            </w:r>
          </w:p>
        </w:tc>
      </w:tr>
      <w:tr w:rsidR="00A2122D" w:rsidTr="004D6E55">
        <w:trPr>
          <w:gridBefore w:val="1"/>
          <w:wBefore w:w="12" w:type="dxa"/>
          <w:trHeight w:val="840"/>
        </w:trPr>
        <w:tc>
          <w:tcPr>
            <w:tcW w:w="179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完成指标</w:t>
            </w:r>
          </w:p>
        </w:tc>
        <w:tc>
          <w:tcPr>
            <w:tcW w:w="120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数量指标</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完成幼儿保育教育工作</w:t>
            </w:r>
          </w:p>
        </w:tc>
        <w:tc>
          <w:tcPr>
            <w:tcW w:w="19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180人</w:t>
            </w:r>
          </w:p>
        </w:tc>
        <w:tc>
          <w:tcPr>
            <w:tcW w:w="230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180人</w:t>
            </w:r>
          </w:p>
        </w:tc>
      </w:tr>
      <w:tr w:rsidR="00A2122D" w:rsidTr="004D6E55">
        <w:trPr>
          <w:gridBefore w:val="1"/>
          <w:wBefore w:w="12" w:type="dxa"/>
          <w:trHeight w:val="1280"/>
        </w:trPr>
        <w:tc>
          <w:tcPr>
            <w:tcW w:w="179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0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质量指标</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完成武候区教育局保育教育要求</w:t>
            </w:r>
          </w:p>
        </w:tc>
        <w:tc>
          <w:tcPr>
            <w:tcW w:w="1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严格按照武候区教育局的要求开展保育、教育工作，确保科学教育幼儿。</w:t>
            </w:r>
          </w:p>
        </w:tc>
        <w:tc>
          <w:tcPr>
            <w:tcW w:w="230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严格按照武候区教育局的要求开展保育、教育工作，确保科学教育幼儿。</w:t>
            </w:r>
          </w:p>
        </w:tc>
      </w:tr>
      <w:tr w:rsidR="00A2122D" w:rsidTr="004D6E55">
        <w:trPr>
          <w:gridBefore w:val="1"/>
          <w:wBefore w:w="12" w:type="dxa"/>
          <w:trHeight w:val="840"/>
        </w:trPr>
        <w:tc>
          <w:tcPr>
            <w:tcW w:w="179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效益指标</w:t>
            </w:r>
          </w:p>
        </w:tc>
        <w:tc>
          <w:tcPr>
            <w:tcW w:w="120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社会效益指标</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社会美誉度</w:t>
            </w:r>
          </w:p>
        </w:tc>
        <w:tc>
          <w:tcPr>
            <w:tcW w:w="1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社会美誉度逐年提高</w:t>
            </w:r>
          </w:p>
        </w:tc>
        <w:tc>
          <w:tcPr>
            <w:tcW w:w="230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社会美誉度逐年提高</w:t>
            </w:r>
          </w:p>
        </w:tc>
      </w:tr>
      <w:tr w:rsidR="00A2122D" w:rsidTr="004D6E55">
        <w:trPr>
          <w:gridBefore w:val="1"/>
          <w:wBefore w:w="12" w:type="dxa"/>
          <w:trHeight w:val="2160"/>
        </w:trPr>
        <w:tc>
          <w:tcPr>
            <w:tcW w:w="179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0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可持续影响指标</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完成四川音乐学院规定的指标</w:t>
            </w:r>
          </w:p>
        </w:tc>
        <w:tc>
          <w:tcPr>
            <w:tcW w:w="1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解决四川音乐学院教职工子女入托的需求，得到上级教育主管部门的认可和支持。</w:t>
            </w:r>
          </w:p>
        </w:tc>
        <w:tc>
          <w:tcPr>
            <w:tcW w:w="230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解决四川音乐学院教职工子女入托的需求，得到上级教育主管部门的认可和支持。</w:t>
            </w:r>
          </w:p>
        </w:tc>
      </w:tr>
      <w:tr w:rsidR="00A2122D" w:rsidTr="004D6E55">
        <w:trPr>
          <w:gridBefore w:val="1"/>
          <w:wBefore w:w="12" w:type="dxa"/>
          <w:trHeight w:val="840"/>
        </w:trPr>
        <w:tc>
          <w:tcPr>
            <w:tcW w:w="179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jc w:val="center"/>
              <w:rPr>
                <w:rFonts w:ascii="仿宋" w:eastAsia="仿宋" w:hAnsi="仿宋" w:cs="仿宋"/>
                <w:color w:val="000000"/>
                <w:sz w:val="24"/>
              </w:rPr>
            </w:pPr>
          </w:p>
        </w:tc>
        <w:tc>
          <w:tcPr>
            <w:tcW w:w="1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满意度指标</w:t>
            </w:r>
          </w:p>
        </w:tc>
        <w:tc>
          <w:tcPr>
            <w:tcW w:w="120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满意度指标</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幼儿家长满意度</w:t>
            </w:r>
          </w:p>
        </w:tc>
        <w:tc>
          <w:tcPr>
            <w:tcW w:w="1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c>
          <w:tcPr>
            <w:tcW w:w="230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2122D" w:rsidRDefault="00A2122D" w:rsidP="004D6E5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100%</w:t>
            </w:r>
          </w:p>
        </w:tc>
      </w:tr>
    </w:tbl>
    <w:p w:rsidR="00A2122D" w:rsidRPr="00C82214" w:rsidRDefault="00A2122D" w:rsidP="00A2122D">
      <w:pPr>
        <w:pStyle w:val="a0"/>
        <w:spacing w:before="93"/>
      </w:pPr>
    </w:p>
    <w:p w:rsidR="00CB588A" w:rsidRDefault="00CB588A">
      <w:pPr>
        <w:pStyle w:val="Default"/>
        <w:spacing w:line="560" w:lineRule="exact"/>
        <w:ind w:firstLineChars="200" w:firstLine="640"/>
        <w:rPr>
          <w:rFonts w:ascii="仿宋_GB2312" w:eastAsia="仿宋_GB2312" w:cs="黑体"/>
          <w:sz w:val="32"/>
          <w:szCs w:val="32"/>
        </w:rPr>
      </w:pPr>
    </w:p>
    <w:p w:rsidR="00CB588A" w:rsidRDefault="007A4A60" w:rsidP="002B63AB">
      <w:pPr>
        <w:spacing w:line="600" w:lineRule="exact"/>
        <w:jc w:val="center"/>
        <w:outlineLvl w:val="0"/>
        <w:rPr>
          <w:rFonts w:ascii="仿宋_GB2312" w:eastAsia="仿宋_GB2312" w:hAnsi="仿宋_GB2312" w:cs="仿宋_GB2312"/>
          <w:color w:val="FF0000"/>
          <w:sz w:val="32"/>
          <w:szCs w:val="32"/>
        </w:rPr>
      </w:pPr>
      <w:bookmarkStart w:id="61" w:name="_Toc15377226"/>
      <w:r>
        <w:rPr>
          <w:rFonts w:ascii="宋体"/>
          <w:b/>
          <w:color w:val="000000"/>
          <w:sz w:val="44"/>
          <w:szCs w:val="44"/>
        </w:rPr>
        <w:br w:type="page"/>
      </w:r>
    </w:p>
    <w:p w:rsidR="00CB588A" w:rsidRDefault="007A4A60">
      <w:pPr>
        <w:spacing w:line="600" w:lineRule="exact"/>
        <w:jc w:val="center"/>
        <w:outlineLvl w:val="0"/>
        <w:rPr>
          <w:rFonts w:ascii="仿宋" w:eastAsia="仿宋" w:hAnsi="仿宋"/>
          <w:color w:val="000000"/>
        </w:rPr>
      </w:pPr>
      <w:bookmarkStart w:id="62" w:name="_Toc15396618"/>
      <w:r>
        <w:rPr>
          <w:rFonts w:ascii="黑体" w:eastAsia="黑体" w:hAnsi="黑体" w:hint="eastAsia"/>
          <w:color w:val="000000"/>
          <w:sz w:val="44"/>
          <w:szCs w:val="44"/>
        </w:rPr>
        <w:lastRenderedPageBreak/>
        <w:t>第</w:t>
      </w:r>
      <w:r w:rsidR="00A2122D">
        <w:rPr>
          <w:rStyle w:val="1Char"/>
          <w:rFonts w:ascii="黑体" w:eastAsia="黑体" w:hAnsi="黑体" w:hint="eastAsia"/>
          <w:b w:val="0"/>
        </w:rPr>
        <w:t>五</w:t>
      </w:r>
      <w:r>
        <w:rPr>
          <w:rStyle w:val="1Char"/>
          <w:rFonts w:ascii="黑体" w:eastAsia="黑体" w:hAnsi="黑体" w:hint="eastAsia"/>
          <w:b w:val="0"/>
        </w:rPr>
        <w:t>部分 附表</w:t>
      </w:r>
      <w:bookmarkStart w:id="63" w:name="_Toc15396619"/>
      <w:bookmarkEnd w:id="61"/>
      <w:bookmarkEnd w:id="62"/>
    </w:p>
    <w:p w:rsidR="00CB588A" w:rsidRDefault="007A4A60">
      <w:pPr>
        <w:pStyle w:val="2"/>
        <w:rPr>
          <w:rFonts w:ascii="仿宋" w:eastAsia="仿宋" w:hAnsi="仿宋"/>
          <w:color w:val="000000"/>
        </w:rPr>
      </w:pPr>
      <w:r>
        <w:rPr>
          <w:rFonts w:ascii="仿宋" w:eastAsia="仿宋" w:hAnsi="仿宋" w:hint="eastAsia"/>
          <w:b w:val="0"/>
          <w:color w:val="000000"/>
        </w:rPr>
        <w:t>一、收</w:t>
      </w:r>
      <w:r>
        <w:rPr>
          <w:rStyle w:val="2Char"/>
          <w:rFonts w:ascii="仿宋" w:eastAsia="仿宋" w:hAnsi="仿宋" w:hint="eastAsia"/>
        </w:rPr>
        <w:t>入支出决算总表</w:t>
      </w:r>
      <w:bookmarkEnd w:id="63"/>
    </w:p>
    <w:p w:rsidR="00CB588A" w:rsidRDefault="007A4A60">
      <w:pPr>
        <w:pStyle w:val="2"/>
        <w:rPr>
          <w:rFonts w:ascii="仿宋" w:eastAsia="仿宋" w:hAnsi="仿宋"/>
          <w:color w:val="000000"/>
        </w:rPr>
      </w:pPr>
      <w:bookmarkStart w:id="64" w:name="_Toc15396620"/>
      <w:r>
        <w:rPr>
          <w:rFonts w:ascii="仿宋" w:eastAsia="仿宋" w:hAnsi="仿宋" w:hint="eastAsia"/>
          <w:b w:val="0"/>
          <w:color w:val="000000"/>
        </w:rPr>
        <w:t>二、收</w:t>
      </w:r>
      <w:r>
        <w:rPr>
          <w:rStyle w:val="2Char"/>
          <w:rFonts w:ascii="仿宋" w:eastAsia="仿宋" w:hAnsi="仿宋" w:hint="eastAsia"/>
        </w:rPr>
        <w:t>入决算表</w:t>
      </w:r>
      <w:bookmarkEnd w:id="64"/>
    </w:p>
    <w:p w:rsidR="00CB588A" w:rsidRDefault="007A4A60">
      <w:pPr>
        <w:pStyle w:val="2"/>
        <w:rPr>
          <w:rFonts w:ascii="仿宋" w:eastAsia="仿宋" w:hAnsi="仿宋"/>
          <w:color w:val="000000"/>
        </w:rPr>
      </w:pPr>
      <w:bookmarkStart w:id="65"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65"/>
    </w:p>
    <w:p w:rsidR="00CB588A" w:rsidRDefault="007A4A60">
      <w:pPr>
        <w:pStyle w:val="2"/>
        <w:rPr>
          <w:rFonts w:ascii="仿宋" w:eastAsia="仿宋" w:hAnsi="仿宋"/>
          <w:b w:val="0"/>
          <w:color w:val="000000"/>
        </w:rPr>
      </w:pPr>
      <w:bookmarkStart w:id="66"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6"/>
    </w:p>
    <w:p w:rsidR="00CB588A" w:rsidRDefault="007A4A60">
      <w:pPr>
        <w:pStyle w:val="2"/>
        <w:rPr>
          <w:rStyle w:val="2Char"/>
          <w:rFonts w:ascii="仿宋" w:eastAsia="仿宋" w:hAnsi="仿宋"/>
        </w:rPr>
      </w:pPr>
      <w:bookmarkStart w:id="67"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68" w:name="_Toc15396624"/>
      <w:bookmarkEnd w:id="67"/>
    </w:p>
    <w:p w:rsidR="00CB588A" w:rsidRDefault="007A4A60">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8"/>
    </w:p>
    <w:p w:rsidR="00CB588A" w:rsidRDefault="007A4A60">
      <w:pPr>
        <w:pStyle w:val="2"/>
        <w:rPr>
          <w:rFonts w:ascii="仿宋" w:eastAsia="仿宋" w:hAnsi="仿宋"/>
          <w:color w:val="000000"/>
        </w:rPr>
      </w:pPr>
      <w:bookmarkStart w:id="69"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9"/>
    </w:p>
    <w:p w:rsidR="00CB588A" w:rsidRDefault="007A4A60">
      <w:pPr>
        <w:pStyle w:val="2"/>
        <w:rPr>
          <w:rFonts w:ascii="仿宋" w:eastAsia="仿宋" w:hAnsi="仿宋"/>
          <w:color w:val="000000"/>
        </w:rPr>
      </w:pPr>
      <w:bookmarkStart w:id="70"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70"/>
    </w:p>
    <w:p w:rsidR="00CB588A" w:rsidRDefault="007A4A60">
      <w:pPr>
        <w:pStyle w:val="2"/>
        <w:rPr>
          <w:rFonts w:ascii="仿宋" w:eastAsia="仿宋" w:hAnsi="仿宋"/>
          <w:color w:val="000000"/>
        </w:rPr>
      </w:pPr>
      <w:bookmarkStart w:id="71"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71"/>
    </w:p>
    <w:p w:rsidR="00CB588A" w:rsidRDefault="007A4A60">
      <w:pPr>
        <w:pStyle w:val="2"/>
        <w:rPr>
          <w:rFonts w:ascii="仿宋" w:eastAsia="仿宋" w:hAnsi="仿宋"/>
          <w:color w:val="000000"/>
        </w:rPr>
      </w:pPr>
      <w:bookmarkStart w:id="72"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72"/>
    </w:p>
    <w:p w:rsidR="00CB588A" w:rsidRDefault="007A4A60">
      <w:pPr>
        <w:pStyle w:val="2"/>
        <w:rPr>
          <w:rFonts w:ascii="仿宋" w:eastAsia="仿宋" w:hAnsi="仿宋"/>
          <w:color w:val="000000"/>
        </w:rPr>
      </w:pPr>
      <w:bookmarkStart w:id="73"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73"/>
    </w:p>
    <w:p w:rsidR="00CB588A" w:rsidRDefault="007A4A60">
      <w:pPr>
        <w:pStyle w:val="2"/>
        <w:rPr>
          <w:rFonts w:ascii="仿宋" w:eastAsia="仿宋" w:hAnsi="仿宋"/>
          <w:color w:val="000000"/>
        </w:rPr>
      </w:pPr>
      <w:bookmarkStart w:id="74"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74"/>
    </w:p>
    <w:p w:rsidR="00CB588A" w:rsidRDefault="007A4A60">
      <w:pPr>
        <w:pStyle w:val="2"/>
        <w:rPr>
          <w:rStyle w:val="2Char"/>
          <w:rFonts w:ascii="仿宋" w:eastAsia="仿宋" w:hAnsi="仿宋"/>
        </w:rPr>
      </w:pPr>
      <w:bookmarkStart w:id="75"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有资本经营预算财政拨款收入支出决算表</w:t>
      </w:r>
      <w:bookmarkEnd w:id="75"/>
    </w:p>
    <w:p w:rsidR="00CB588A" w:rsidRDefault="007A4A60">
      <w:pPr>
        <w:rPr>
          <w:rFonts w:eastAsia="仿宋"/>
        </w:rPr>
      </w:pPr>
      <w:r>
        <w:rPr>
          <w:rStyle w:val="2Char"/>
          <w:rFonts w:ascii="仿宋" w:eastAsia="仿宋" w:hAnsi="仿宋" w:hint="eastAsia"/>
          <w:b w:val="0"/>
          <w:bCs w:val="0"/>
        </w:rPr>
        <w:t>十四、国有资本经营预算财政拨款支出决算表</w:t>
      </w:r>
    </w:p>
    <w:sectPr w:rsidR="00CB588A" w:rsidSect="00CB588A">
      <w:headerReference w:type="default" r:id="rId14"/>
      <w:footerReference w:type="default" r:id="rId15"/>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F39" w:rsidRDefault="00927F39" w:rsidP="00CB588A">
      <w:r>
        <w:separator/>
      </w:r>
    </w:p>
  </w:endnote>
  <w:endnote w:type="continuationSeparator" w:id="1">
    <w:p w:rsidR="00927F39" w:rsidRDefault="00927F39" w:rsidP="00CB58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8D4D03" w:rsidRDefault="00721F09">
        <w:pPr>
          <w:pStyle w:val="a5"/>
          <w:jc w:val="center"/>
        </w:pPr>
        <w:r w:rsidRPr="00721F09">
          <w:fldChar w:fldCharType="begin"/>
        </w:r>
        <w:r w:rsidR="008D4D03">
          <w:instrText>PAGE   \* MERGEFORMAT</w:instrText>
        </w:r>
        <w:r w:rsidRPr="00721F09">
          <w:fldChar w:fldCharType="separate"/>
        </w:r>
        <w:r w:rsidR="0073081B" w:rsidRPr="0073081B">
          <w:rPr>
            <w:noProof/>
            <w:lang w:val="zh-CN"/>
          </w:rPr>
          <w:t>26</w:t>
        </w:r>
        <w:r>
          <w:rPr>
            <w:noProof/>
            <w:lang w:val="zh-CN"/>
          </w:rPr>
          <w:fldChar w:fldCharType="end"/>
        </w:r>
      </w:p>
    </w:sdtContent>
  </w:sdt>
  <w:p w:rsidR="008D4D03" w:rsidRDefault="008D4D0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F39" w:rsidRDefault="00927F39" w:rsidP="00CB588A">
      <w:r>
        <w:separator/>
      </w:r>
    </w:p>
  </w:footnote>
  <w:footnote w:type="continuationSeparator" w:id="1">
    <w:p w:rsidR="00927F39" w:rsidRDefault="00927F39" w:rsidP="00CB58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D03" w:rsidRDefault="008D4D03">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00EF4A"/>
    <w:multiLevelType w:val="singleLevel"/>
    <w:tmpl w:val="8200EF4A"/>
    <w:lvl w:ilvl="0">
      <w:start w:val="1"/>
      <w:numFmt w:val="decimal"/>
      <w:suff w:val="space"/>
      <w:lvlText w:val="%1."/>
      <w:lvlJc w:val="left"/>
    </w:lvl>
  </w:abstractNum>
  <w:abstractNum w:abstractNumId="1">
    <w:nsid w:val="8BFDBDE5"/>
    <w:multiLevelType w:val="singleLevel"/>
    <w:tmpl w:val="8BFDBDE5"/>
    <w:lvl w:ilvl="0">
      <w:start w:val="4"/>
      <w:numFmt w:val="chineseCounting"/>
      <w:suff w:val="nothing"/>
      <w:lvlText w:val="（%1）"/>
      <w:lvlJc w:val="left"/>
      <w:rPr>
        <w:rFonts w:hint="eastAsia"/>
      </w:rPr>
    </w:lvl>
  </w:abstractNum>
  <w:abstractNum w:abstractNumId="2">
    <w:nsid w:val="C64D797F"/>
    <w:multiLevelType w:val="singleLevel"/>
    <w:tmpl w:val="C64D797F"/>
    <w:lvl w:ilvl="0">
      <w:start w:val="1"/>
      <w:numFmt w:val="chineseCounting"/>
      <w:suff w:val="nothing"/>
      <w:lvlText w:val="%1、"/>
      <w:lvlJc w:val="left"/>
      <w:rPr>
        <w:rFonts w:hint="eastAsia"/>
      </w:rPr>
    </w:lvl>
  </w:abstractNum>
  <w:abstractNum w:abstractNumId="3">
    <w:nsid w:val="CF652CEC"/>
    <w:multiLevelType w:val="singleLevel"/>
    <w:tmpl w:val="CF652CEC"/>
    <w:lvl w:ilvl="0">
      <w:start w:val="9"/>
      <w:numFmt w:val="chineseCounting"/>
      <w:suff w:val="nothing"/>
      <w:lvlText w:val="%1、"/>
      <w:lvlJc w:val="left"/>
      <w:rPr>
        <w:rFonts w:hint="eastAsia"/>
      </w:rPr>
    </w:lvl>
  </w:abstractNum>
  <w:abstractNum w:abstractNumId="4">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5">
    <w:nsid w:val="FD33107C"/>
    <w:multiLevelType w:val="singleLevel"/>
    <w:tmpl w:val="FD33107C"/>
    <w:lvl w:ilvl="0">
      <w:start w:val="1"/>
      <w:numFmt w:val="decimal"/>
      <w:lvlText w:val="%1."/>
      <w:lvlJc w:val="left"/>
      <w:pPr>
        <w:tabs>
          <w:tab w:val="num" w:pos="312"/>
        </w:tabs>
      </w:pPr>
    </w:lvl>
  </w:abstractNum>
  <w:abstractNum w:abstractNumId="6">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6"/>
  </w:num>
  <w:num w:numId="3">
    <w:abstractNumId w:val="3"/>
  </w:num>
  <w:num w:numId="4">
    <w:abstractNumId w:val="4"/>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21EA1"/>
    <w:rsid w:val="000222C6"/>
    <w:rsid w:val="0002549F"/>
    <w:rsid w:val="00044A20"/>
    <w:rsid w:val="000468DB"/>
    <w:rsid w:val="00047AAA"/>
    <w:rsid w:val="0006487A"/>
    <w:rsid w:val="00065F8F"/>
    <w:rsid w:val="00070A43"/>
    <w:rsid w:val="000768F2"/>
    <w:rsid w:val="0009184B"/>
    <w:rsid w:val="00094236"/>
    <w:rsid w:val="0009593C"/>
    <w:rsid w:val="00097322"/>
    <w:rsid w:val="000A6A92"/>
    <w:rsid w:val="000B047F"/>
    <w:rsid w:val="000B3035"/>
    <w:rsid w:val="000B5923"/>
    <w:rsid w:val="000B5A48"/>
    <w:rsid w:val="000B6FF3"/>
    <w:rsid w:val="000C3467"/>
    <w:rsid w:val="000C3CA6"/>
    <w:rsid w:val="000D1267"/>
    <w:rsid w:val="000D12EF"/>
    <w:rsid w:val="000D1D50"/>
    <w:rsid w:val="000D376E"/>
    <w:rsid w:val="000D3EB3"/>
    <w:rsid w:val="000D4A89"/>
    <w:rsid w:val="000D5782"/>
    <w:rsid w:val="000E6613"/>
    <w:rsid w:val="000E7119"/>
    <w:rsid w:val="00114E9B"/>
    <w:rsid w:val="00141FCC"/>
    <w:rsid w:val="00142216"/>
    <w:rsid w:val="0014262A"/>
    <w:rsid w:val="00144D6A"/>
    <w:rsid w:val="0014729F"/>
    <w:rsid w:val="00157BAB"/>
    <w:rsid w:val="00157E3A"/>
    <w:rsid w:val="001654D1"/>
    <w:rsid w:val="00174518"/>
    <w:rsid w:val="0018106D"/>
    <w:rsid w:val="001877A7"/>
    <w:rsid w:val="00191536"/>
    <w:rsid w:val="00196687"/>
    <w:rsid w:val="001C0962"/>
    <w:rsid w:val="001D276F"/>
    <w:rsid w:val="001D7531"/>
    <w:rsid w:val="001E737D"/>
    <w:rsid w:val="001F0592"/>
    <w:rsid w:val="001F5F96"/>
    <w:rsid w:val="001F7506"/>
    <w:rsid w:val="002006CD"/>
    <w:rsid w:val="00202B36"/>
    <w:rsid w:val="00204B7A"/>
    <w:rsid w:val="00204CDE"/>
    <w:rsid w:val="0021101A"/>
    <w:rsid w:val="00220536"/>
    <w:rsid w:val="00223282"/>
    <w:rsid w:val="00235629"/>
    <w:rsid w:val="0023605C"/>
    <w:rsid w:val="00260C38"/>
    <w:rsid w:val="002616C0"/>
    <w:rsid w:val="00263130"/>
    <w:rsid w:val="00265372"/>
    <w:rsid w:val="002662AA"/>
    <w:rsid w:val="002756E0"/>
    <w:rsid w:val="00280496"/>
    <w:rsid w:val="00294DC9"/>
    <w:rsid w:val="00295495"/>
    <w:rsid w:val="002A31DE"/>
    <w:rsid w:val="002B2613"/>
    <w:rsid w:val="002B63AB"/>
    <w:rsid w:val="002D6D05"/>
    <w:rsid w:val="002F1818"/>
    <w:rsid w:val="002F567B"/>
    <w:rsid w:val="003216A9"/>
    <w:rsid w:val="00335A74"/>
    <w:rsid w:val="0036561B"/>
    <w:rsid w:val="0037013F"/>
    <w:rsid w:val="00380C92"/>
    <w:rsid w:val="0038143E"/>
    <w:rsid w:val="003A484F"/>
    <w:rsid w:val="003A4883"/>
    <w:rsid w:val="003B0BE0"/>
    <w:rsid w:val="003B0C1B"/>
    <w:rsid w:val="003B688C"/>
    <w:rsid w:val="003B6DEA"/>
    <w:rsid w:val="003B7F0B"/>
    <w:rsid w:val="003C0291"/>
    <w:rsid w:val="003C094D"/>
    <w:rsid w:val="003C39AE"/>
    <w:rsid w:val="003C7B60"/>
    <w:rsid w:val="003D0C0F"/>
    <w:rsid w:val="003D1FB2"/>
    <w:rsid w:val="003D66DA"/>
    <w:rsid w:val="003E1310"/>
    <w:rsid w:val="003E6F55"/>
    <w:rsid w:val="00406254"/>
    <w:rsid w:val="004223DE"/>
    <w:rsid w:val="00423262"/>
    <w:rsid w:val="00434489"/>
    <w:rsid w:val="00437085"/>
    <w:rsid w:val="00441B7F"/>
    <w:rsid w:val="00443880"/>
    <w:rsid w:val="00445331"/>
    <w:rsid w:val="004464F4"/>
    <w:rsid w:val="00471401"/>
    <w:rsid w:val="00473F31"/>
    <w:rsid w:val="0048263A"/>
    <w:rsid w:val="00482B92"/>
    <w:rsid w:val="00487E5D"/>
    <w:rsid w:val="004A4D92"/>
    <w:rsid w:val="004A711F"/>
    <w:rsid w:val="004B199D"/>
    <w:rsid w:val="004B4690"/>
    <w:rsid w:val="004B54ED"/>
    <w:rsid w:val="004C702D"/>
    <w:rsid w:val="004E0A2D"/>
    <w:rsid w:val="004E206B"/>
    <w:rsid w:val="004E6DF7"/>
    <w:rsid w:val="004F0FBD"/>
    <w:rsid w:val="00505A47"/>
    <w:rsid w:val="00512FDA"/>
    <w:rsid w:val="00520DA0"/>
    <w:rsid w:val="00521B0F"/>
    <w:rsid w:val="005664BB"/>
    <w:rsid w:val="00566FFA"/>
    <w:rsid w:val="0057481D"/>
    <w:rsid w:val="0058486E"/>
    <w:rsid w:val="00585B33"/>
    <w:rsid w:val="0059014D"/>
    <w:rsid w:val="005B5C64"/>
    <w:rsid w:val="005C34C1"/>
    <w:rsid w:val="005C5337"/>
    <w:rsid w:val="005C6BD0"/>
    <w:rsid w:val="005D1C8B"/>
    <w:rsid w:val="005D468D"/>
    <w:rsid w:val="005D5CED"/>
    <w:rsid w:val="005E5CA7"/>
    <w:rsid w:val="005F07D7"/>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0FB8"/>
    <w:rsid w:val="00652269"/>
    <w:rsid w:val="00661D48"/>
    <w:rsid w:val="0066343B"/>
    <w:rsid w:val="00664777"/>
    <w:rsid w:val="006748A4"/>
    <w:rsid w:val="00681A31"/>
    <w:rsid w:val="00683E73"/>
    <w:rsid w:val="006A3141"/>
    <w:rsid w:val="006A5E34"/>
    <w:rsid w:val="006B2422"/>
    <w:rsid w:val="006B2B9A"/>
    <w:rsid w:val="006B320A"/>
    <w:rsid w:val="006C1937"/>
    <w:rsid w:val="006D7197"/>
    <w:rsid w:val="006D76B5"/>
    <w:rsid w:val="006F020C"/>
    <w:rsid w:val="0071015C"/>
    <w:rsid w:val="00710893"/>
    <w:rsid w:val="007127B7"/>
    <w:rsid w:val="0071798E"/>
    <w:rsid w:val="00721F09"/>
    <w:rsid w:val="0073081B"/>
    <w:rsid w:val="007416B6"/>
    <w:rsid w:val="00743302"/>
    <w:rsid w:val="00746F48"/>
    <w:rsid w:val="00753FD7"/>
    <w:rsid w:val="0075404D"/>
    <w:rsid w:val="0076182A"/>
    <w:rsid w:val="00767B7E"/>
    <w:rsid w:val="007770C3"/>
    <w:rsid w:val="00784D24"/>
    <w:rsid w:val="00785FBA"/>
    <w:rsid w:val="00786E4A"/>
    <w:rsid w:val="007875EB"/>
    <w:rsid w:val="0079426B"/>
    <w:rsid w:val="007A4A60"/>
    <w:rsid w:val="007C55D8"/>
    <w:rsid w:val="007D1682"/>
    <w:rsid w:val="007D312A"/>
    <w:rsid w:val="007D3F19"/>
    <w:rsid w:val="007E23B0"/>
    <w:rsid w:val="007E23E5"/>
    <w:rsid w:val="007F1991"/>
    <w:rsid w:val="007F2C2F"/>
    <w:rsid w:val="007F55FC"/>
    <w:rsid w:val="007F5665"/>
    <w:rsid w:val="00800112"/>
    <w:rsid w:val="00813348"/>
    <w:rsid w:val="00821344"/>
    <w:rsid w:val="008253BB"/>
    <w:rsid w:val="008360C4"/>
    <w:rsid w:val="0083706E"/>
    <w:rsid w:val="008408F6"/>
    <w:rsid w:val="008423A5"/>
    <w:rsid w:val="00850625"/>
    <w:rsid w:val="00853718"/>
    <w:rsid w:val="00855221"/>
    <w:rsid w:val="00860645"/>
    <w:rsid w:val="00862AC0"/>
    <w:rsid w:val="00870FB2"/>
    <w:rsid w:val="00871F71"/>
    <w:rsid w:val="00872FD8"/>
    <w:rsid w:val="00880729"/>
    <w:rsid w:val="00880C98"/>
    <w:rsid w:val="00885AF4"/>
    <w:rsid w:val="00886DFA"/>
    <w:rsid w:val="008939CD"/>
    <w:rsid w:val="008B768C"/>
    <w:rsid w:val="008C4DB1"/>
    <w:rsid w:val="008C4EAF"/>
    <w:rsid w:val="008C5176"/>
    <w:rsid w:val="008C7FD0"/>
    <w:rsid w:val="008D4D03"/>
    <w:rsid w:val="008E1DE7"/>
    <w:rsid w:val="008E707C"/>
    <w:rsid w:val="00900B08"/>
    <w:rsid w:val="00902155"/>
    <w:rsid w:val="00902FA3"/>
    <w:rsid w:val="00912400"/>
    <w:rsid w:val="00923564"/>
    <w:rsid w:val="0092392E"/>
    <w:rsid w:val="00927F39"/>
    <w:rsid w:val="009315F9"/>
    <w:rsid w:val="00933499"/>
    <w:rsid w:val="00935C98"/>
    <w:rsid w:val="0094601A"/>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02F0"/>
    <w:rsid w:val="009D3447"/>
    <w:rsid w:val="009D4711"/>
    <w:rsid w:val="009D4B49"/>
    <w:rsid w:val="009E4033"/>
    <w:rsid w:val="009F1185"/>
    <w:rsid w:val="009F18CD"/>
    <w:rsid w:val="009F2A13"/>
    <w:rsid w:val="009F7527"/>
    <w:rsid w:val="00A04EB0"/>
    <w:rsid w:val="00A1298F"/>
    <w:rsid w:val="00A13CC1"/>
    <w:rsid w:val="00A16847"/>
    <w:rsid w:val="00A2122D"/>
    <w:rsid w:val="00A237D8"/>
    <w:rsid w:val="00A268C4"/>
    <w:rsid w:val="00A307CD"/>
    <w:rsid w:val="00A331C8"/>
    <w:rsid w:val="00A40A00"/>
    <w:rsid w:val="00A4142F"/>
    <w:rsid w:val="00A422EB"/>
    <w:rsid w:val="00A45BB7"/>
    <w:rsid w:val="00A463E2"/>
    <w:rsid w:val="00A56DF2"/>
    <w:rsid w:val="00A56E6E"/>
    <w:rsid w:val="00A67AB5"/>
    <w:rsid w:val="00A733B2"/>
    <w:rsid w:val="00A741C2"/>
    <w:rsid w:val="00A803C7"/>
    <w:rsid w:val="00A91760"/>
    <w:rsid w:val="00A93B00"/>
    <w:rsid w:val="00A93C21"/>
    <w:rsid w:val="00AA40BC"/>
    <w:rsid w:val="00AB64C9"/>
    <w:rsid w:val="00AC3C6A"/>
    <w:rsid w:val="00AC50F8"/>
    <w:rsid w:val="00AC5E3A"/>
    <w:rsid w:val="00AD2BDB"/>
    <w:rsid w:val="00AD5620"/>
    <w:rsid w:val="00AD656B"/>
    <w:rsid w:val="00AD7C1B"/>
    <w:rsid w:val="00AE16BA"/>
    <w:rsid w:val="00AE1EBE"/>
    <w:rsid w:val="00AE7D37"/>
    <w:rsid w:val="00B03C9D"/>
    <w:rsid w:val="00B060AE"/>
    <w:rsid w:val="00B06945"/>
    <w:rsid w:val="00B10517"/>
    <w:rsid w:val="00B14E76"/>
    <w:rsid w:val="00B161B8"/>
    <w:rsid w:val="00B2048C"/>
    <w:rsid w:val="00B310B9"/>
    <w:rsid w:val="00B35F3F"/>
    <w:rsid w:val="00B36CBB"/>
    <w:rsid w:val="00B425E0"/>
    <w:rsid w:val="00B440AA"/>
    <w:rsid w:val="00B44B70"/>
    <w:rsid w:val="00B53C56"/>
    <w:rsid w:val="00B57DAF"/>
    <w:rsid w:val="00B77EA6"/>
    <w:rsid w:val="00B81145"/>
    <w:rsid w:val="00B81598"/>
    <w:rsid w:val="00B841F1"/>
    <w:rsid w:val="00B9024E"/>
    <w:rsid w:val="00B944D6"/>
    <w:rsid w:val="00BB4DF0"/>
    <w:rsid w:val="00BC289F"/>
    <w:rsid w:val="00BC2D50"/>
    <w:rsid w:val="00BC5361"/>
    <w:rsid w:val="00BC5460"/>
    <w:rsid w:val="00BC6B50"/>
    <w:rsid w:val="00BD0E25"/>
    <w:rsid w:val="00BF4B2E"/>
    <w:rsid w:val="00BF5BD6"/>
    <w:rsid w:val="00C03E31"/>
    <w:rsid w:val="00C33E72"/>
    <w:rsid w:val="00C354B2"/>
    <w:rsid w:val="00C35554"/>
    <w:rsid w:val="00C42709"/>
    <w:rsid w:val="00C533CC"/>
    <w:rsid w:val="00C5751C"/>
    <w:rsid w:val="00C61BFC"/>
    <w:rsid w:val="00C62B85"/>
    <w:rsid w:val="00C65438"/>
    <w:rsid w:val="00C82214"/>
    <w:rsid w:val="00C86804"/>
    <w:rsid w:val="00C87FD8"/>
    <w:rsid w:val="00C91381"/>
    <w:rsid w:val="00C91CBB"/>
    <w:rsid w:val="00CA7B8F"/>
    <w:rsid w:val="00CB11D9"/>
    <w:rsid w:val="00CB4E70"/>
    <w:rsid w:val="00CB588A"/>
    <w:rsid w:val="00CC09B6"/>
    <w:rsid w:val="00CC666F"/>
    <w:rsid w:val="00CD1E3F"/>
    <w:rsid w:val="00CD6F35"/>
    <w:rsid w:val="00CE44F6"/>
    <w:rsid w:val="00CE49DA"/>
    <w:rsid w:val="00CE7B61"/>
    <w:rsid w:val="00D00095"/>
    <w:rsid w:val="00D061BF"/>
    <w:rsid w:val="00D114F0"/>
    <w:rsid w:val="00D20620"/>
    <w:rsid w:val="00D254F7"/>
    <w:rsid w:val="00D26091"/>
    <w:rsid w:val="00D2685C"/>
    <w:rsid w:val="00D34E7C"/>
    <w:rsid w:val="00D35489"/>
    <w:rsid w:val="00D36AFE"/>
    <w:rsid w:val="00D51276"/>
    <w:rsid w:val="00D55E3D"/>
    <w:rsid w:val="00D7035F"/>
    <w:rsid w:val="00DA2DAE"/>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47B3"/>
    <w:rsid w:val="00E853CE"/>
    <w:rsid w:val="00E867B6"/>
    <w:rsid w:val="00EA010F"/>
    <w:rsid w:val="00EC15BE"/>
    <w:rsid w:val="00ED1B63"/>
    <w:rsid w:val="00ED3C1F"/>
    <w:rsid w:val="00ED4085"/>
    <w:rsid w:val="00ED420E"/>
    <w:rsid w:val="00ED6FBE"/>
    <w:rsid w:val="00EE2F57"/>
    <w:rsid w:val="00EF4C34"/>
    <w:rsid w:val="00EF77C6"/>
    <w:rsid w:val="00F03AD2"/>
    <w:rsid w:val="00F05438"/>
    <w:rsid w:val="00F1361C"/>
    <w:rsid w:val="00F156F0"/>
    <w:rsid w:val="00F160C7"/>
    <w:rsid w:val="00F2408F"/>
    <w:rsid w:val="00F240E9"/>
    <w:rsid w:val="00F36D8F"/>
    <w:rsid w:val="00F417B1"/>
    <w:rsid w:val="00F420D6"/>
    <w:rsid w:val="00F45853"/>
    <w:rsid w:val="00F52A34"/>
    <w:rsid w:val="00F602DF"/>
    <w:rsid w:val="00F754A1"/>
    <w:rsid w:val="00F81FD9"/>
    <w:rsid w:val="00F841AA"/>
    <w:rsid w:val="00F84A94"/>
    <w:rsid w:val="00F87E96"/>
    <w:rsid w:val="00FA009C"/>
    <w:rsid w:val="00FA23E8"/>
    <w:rsid w:val="00FB68CC"/>
    <w:rsid w:val="00FD3CC1"/>
    <w:rsid w:val="00FF1E02"/>
    <w:rsid w:val="00FF30B4"/>
    <w:rsid w:val="0A2032A3"/>
    <w:rsid w:val="10C055FF"/>
    <w:rsid w:val="118107EC"/>
    <w:rsid w:val="16BB723D"/>
    <w:rsid w:val="18015F3F"/>
    <w:rsid w:val="1BE8440E"/>
    <w:rsid w:val="1D155CEE"/>
    <w:rsid w:val="20F57F95"/>
    <w:rsid w:val="240371BF"/>
    <w:rsid w:val="27842671"/>
    <w:rsid w:val="29FD04D3"/>
    <w:rsid w:val="2ABE7A3E"/>
    <w:rsid w:val="319F7F4E"/>
    <w:rsid w:val="3C0C0783"/>
    <w:rsid w:val="493C27E9"/>
    <w:rsid w:val="496F39ED"/>
    <w:rsid w:val="49FF41D3"/>
    <w:rsid w:val="4BE068DB"/>
    <w:rsid w:val="4BF6002B"/>
    <w:rsid w:val="4ECE2238"/>
    <w:rsid w:val="64CA39A1"/>
    <w:rsid w:val="6C4A05C8"/>
    <w:rsid w:val="72734D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Web)"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B588A"/>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CB588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B588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CB588A"/>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CB588A"/>
    <w:pPr>
      <w:spacing w:beforeLines="30"/>
    </w:pPr>
    <w:rPr>
      <w:rFonts w:ascii="仿宋_GB2312" w:eastAsia="仿宋_GB2312"/>
      <w:kern w:val="0"/>
      <w:sz w:val="30"/>
    </w:rPr>
  </w:style>
  <w:style w:type="paragraph" w:styleId="30">
    <w:name w:val="toc 3"/>
    <w:basedOn w:val="a"/>
    <w:next w:val="a"/>
    <w:uiPriority w:val="39"/>
    <w:unhideWhenUsed/>
    <w:qFormat/>
    <w:rsid w:val="00CB588A"/>
    <w:pPr>
      <w:tabs>
        <w:tab w:val="right" w:leader="dot" w:pos="8296"/>
      </w:tabs>
      <w:ind w:leftChars="400" w:left="840"/>
    </w:pPr>
  </w:style>
  <w:style w:type="paragraph" w:styleId="a4">
    <w:name w:val="Balloon Text"/>
    <w:basedOn w:val="a"/>
    <w:link w:val="Char0"/>
    <w:uiPriority w:val="99"/>
    <w:semiHidden/>
    <w:unhideWhenUsed/>
    <w:qFormat/>
    <w:rsid w:val="00CB588A"/>
    <w:rPr>
      <w:sz w:val="18"/>
      <w:szCs w:val="18"/>
    </w:rPr>
  </w:style>
  <w:style w:type="paragraph" w:styleId="a5">
    <w:name w:val="footer"/>
    <w:basedOn w:val="a"/>
    <w:link w:val="Char1"/>
    <w:qFormat/>
    <w:rsid w:val="00CB588A"/>
    <w:pPr>
      <w:tabs>
        <w:tab w:val="center" w:pos="4153"/>
        <w:tab w:val="right" w:pos="8306"/>
      </w:tabs>
      <w:snapToGrid w:val="0"/>
      <w:jc w:val="left"/>
    </w:pPr>
    <w:rPr>
      <w:rFonts w:ascii="Calibri" w:hAnsi="Calibri"/>
      <w:kern w:val="0"/>
      <w:sz w:val="18"/>
      <w:szCs w:val="18"/>
    </w:rPr>
  </w:style>
  <w:style w:type="paragraph" w:styleId="a6">
    <w:name w:val="header"/>
    <w:basedOn w:val="a"/>
    <w:link w:val="Char2"/>
    <w:qFormat/>
    <w:rsid w:val="00CB588A"/>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CB588A"/>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CB588A"/>
    <w:pPr>
      <w:tabs>
        <w:tab w:val="right" w:leader="dot" w:pos="8296"/>
      </w:tabs>
      <w:ind w:leftChars="200" w:left="420"/>
    </w:pPr>
  </w:style>
  <w:style w:type="character" w:styleId="a7">
    <w:name w:val="Strong"/>
    <w:basedOn w:val="a1"/>
    <w:uiPriority w:val="99"/>
    <w:qFormat/>
    <w:rsid w:val="00CB588A"/>
    <w:rPr>
      <w:b/>
    </w:rPr>
  </w:style>
  <w:style w:type="character" w:styleId="a8">
    <w:name w:val="Hyperlink"/>
    <w:basedOn w:val="a1"/>
    <w:uiPriority w:val="99"/>
    <w:unhideWhenUsed/>
    <w:qFormat/>
    <w:rsid w:val="00CB588A"/>
    <w:rPr>
      <w:color w:val="0000FF" w:themeColor="hyperlink"/>
      <w:u w:val="single"/>
    </w:rPr>
  </w:style>
  <w:style w:type="character" w:customStyle="1" w:styleId="HeaderChar">
    <w:name w:val="Header Char"/>
    <w:basedOn w:val="a1"/>
    <w:uiPriority w:val="99"/>
    <w:semiHidden/>
    <w:qFormat/>
    <w:rsid w:val="00CB588A"/>
    <w:rPr>
      <w:rFonts w:ascii="Times New Roman" w:hAnsi="Times New Roman"/>
      <w:sz w:val="18"/>
      <w:szCs w:val="18"/>
    </w:rPr>
  </w:style>
  <w:style w:type="character" w:customStyle="1" w:styleId="Char2">
    <w:name w:val="页眉 Char"/>
    <w:link w:val="a6"/>
    <w:qFormat/>
    <w:locked/>
    <w:rsid w:val="00CB588A"/>
    <w:rPr>
      <w:sz w:val="18"/>
    </w:rPr>
  </w:style>
  <w:style w:type="character" w:customStyle="1" w:styleId="FooterChar">
    <w:name w:val="Footer Char"/>
    <w:basedOn w:val="a1"/>
    <w:uiPriority w:val="99"/>
    <w:semiHidden/>
    <w:qFormat/>
    <w:rsid w:val="00CB588A"/>
    <w:rPr>
      <w:rFonts w:ascii="Times New Roman" w:hAnsi="Times New Roman"/>
      <w:sz w:val="18"/>
      <w:szCs w:val="18"/>
    </w:rPr>
  </w:style>
  <w:style w:type="character" w:customStyle="1" w:styleId="Char1">
    <w:name w:val="页脚 Char"/>
    <w:link w:val="a5"/>
    <w:qFormat/>
    <w:locked/>
    <w:rsid w:val="00CB588A"/>
    <w:rPr>
      <w:sz w:val="18"/>
    </w:rPr>
  </w:style>
  <w:style w:type="character" w:customStyle="1" w:styleId="BodyTextChar">
    <w:name w:val="Body Text Char"/>
    <w:basedOn w:val="a1"/>
    <w:uiPriority w:val="99"/>
    <w:semiHidden/>
    <w:qFormat/>
    <w:rsid w:val="00CB588A"/>
    <w:rPr>
      <w:rFonts w:ascii="Times New Roman" w:hAnsi="Times New Roman"/>
      <w:szCs w:val="24"/>
    </w:rPr>
  </w:style>
  <w:style w:type="character" w:customStyle="1" w:styleId="Char">
    <w:name w:val="正文文本 Char"/>
    <w:link w:val="a0"/>
    <w:uiPriority w:val="99"/>
    <w:qFormat/>
    <w:locked/>
    <w:rsid w:val="00CB588A"/>
    <w:rPr>
      <w:rFonts w:ascii="仿宋_GB2312" w:eastAsia="仿宋_GB2312" w:hAnsi="Times New Roman"/>
      <w:sz w:val="24"/>
    </w:rPr>
  </w:style>
  <w:style w:type="paragraph" w:customStyle="1" w:styleId="Default">
    <w:name w:val="Default"/>
    <w:uiPriority w:val="99"/>
    <w:qFormat/>
    <w:rsid w:val="00CB588A"/>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CB588A"/>
    <w:pPr>
      <w:ind w:firstLineChars="200" w:firstLine="420"/>
    </w:pPr>
  </w:style>
  <w:style w:type="character" w:customStyle="1" w:styleId="1Char">
    <w:name w:val="标题 1 Char"/>
    <w:basedOn w:val="a1"/>
    <w:link w:val="1"/>
    <w:uiPriority w:val="9"/>
    <w:qFormat/>
    <w:rsid w:val="00CB588A"/>
    <w:rPr>
      <w:rFonts w:ascii="Times New Roman" w:hAnsi="Times New Roman"/>
      <w:b/>
      <w:bCs/>
      <w:kern w:val="44"/>
      <w:sz w:val="44"/>
      <w:szCs w:val="44"/>
    </w:rPr>
  </w:style>
  <w:style w:type="character" w:customStyle="1" w:styleId="2Char">
    <w:name w:val="标题 2 Char"/>
    <w:basedOn w:val="a1"/>
    <w:link w:val="2"/>
    <w:uiPriority w:val="9"/>
    <w:qFormat/>
    <w:rsid w:val="00CB588A"/>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CB588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sid w:val="00CB588A"/>
    <w:rPr>
      <w:rFonts w:ascii="Times New Roman" w:hAnsi="Times New Roman"/>
      <w:kern w:val="2"/>
      <w:sz w:val="18"/>
      <w:szCs w:val="18"/>
    </w:rPr>
  </w:style>
  <w:style w:type="character" w:customStyle="1" w:styleId="3Char">
    <w:name w:val="标题 3 Char"/>
    <w:basedOn w:val="a1"/>
    <w:link w:val="3"/>
    <w:uiPriority w:val="9"/>
    <w:qFormat/>
    <w:rsid w:val="00CB588A"/>
    <w:rPr>
      <w:rFonts w:ascii="Times New Roman" w:hAnsi="Times New Roman"/>
      <w:b/>
      <w:bCs/>
      <w:kern w:val="2"/>
      <w:sz w:val="32"/>
      <w:szCs w:val="32"/>
    </w:rPr>
  </w:style>
  <w:style w:type="paragraph" w:customStyle="1" w:styleId="TOC2">
    <w:name w:val="TOC 标题2"/>
    <w:basedOn w:val="1"/>
    <w:next w:val="a"/>
    <w:uiPriority w:val="39"/>
    <w:unhideWhenUsed/>
    <w:qFormat/>
    <w:rsid w:val="00CB588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a">
    <w:name w:val="Normal (Web)"/>
    <w:basedOn w:val="a"/>
    <w:qFormat/>
    <w:rsid w:val="00AE7D37"/>
    <w:pPr>
      <w:jc w:val="left"/>
    </w:pPr>
    <w:rPr>
      <w:kern w:val="0"/>
      <w:sz w:val="24"/>
    </w:rPr>
  </w:style>
  <w:style w:type="character" w:customStyle="1" w:styleId="font11">
    <w:name w:val="font11"/>
    <w:qFormat/>
    <w:rsid w:val="00AE7D37"/>
    <w:rPr>
      <w:rFonts w:ascii="仿宋_GB2312" w:eastAsia="仿宋_GB2312" w:cs="仿宋_GB2312" w:hint="eastAsia"/>
      <w:b/>
      <w:color w:val="000000"/>
      <w:sz w:val="22"/>
      <w:szCs w:val="22"/>
      <w:u w:val="none"/>
    </w:rPr>
  </w:style>
  <w:style w:type="table" w:styleId="ab">
    <w:name w:val="Table Grid"/>
    <w:basedOn w:val="a2"/>
    <w:uiPriority w:val="59"/>
    <w:rsid w:val="00521B0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41">
    <w:name w:val="font41"/>
    <w:basedOn w:val="a1"/>
    <w:qFormat/>
    <w:rsid w:val="00C82214"/>
    <w:rPr>
      <w:rFonts w:ascii="Arial" w:hAnsi="Arial" w:cs="Arial"/>
      <w:i w:val="0"/>
      <w:iCs w:val="0"/>
      <w:color w:val="000000"/>
      <w:sz w:val="24"/>
      <w:szCs w:val="24"/>
      <w:u w:val="none"/>
    </w:rPr>
  </w:style>
  <w:style w:type="character" w:customStyle="1" w:styleId="font31">
    <w:name w:val="font31"/>
    <w:basedOn w:val="a1"/>
    <w:qFormat/>
    <w:rsid w:val="00D55E3D"/>
    <w:rPr>
      <w:rFonts w:ascii="宋体" w:eastAsia="宋体" w:hAnsi="宋体" w:cs="宋体"/>
      <w:b/>
      <w:bCs/>
      <w:color w:val="000000"/>
      <w:sz w:val="36"/>
      <w:szCs w:val="36"/>
      <w:u w:val="none"/>
    </w:rPr>
  </w:style>
  <w:style w:type="character" w:customStyle="1" w:styleId="font51">
    <w:name w:val="font51"/>
    <w:basedOn w:val="a1"/>
    <w:qFormat/>
    <w:rsid w:val="00D55E3D"/>
    <w:rPr>
      <w:rFonts w:ascii="宋体" w:eastAsia="宋体" w:hAnsi="宋体" w:cs="宋体" w:hint="eastAsia"/>
      <w:b/>
      <w:bCs/>
      <w:color w:val="000000"/>
      <w:sz w:val="36"/>
      <w:szCs w:val="36"/>
      <w:u w:val="none"/>
    </w:rPr>
  </w:style>
  <w:style w:type="character" w:customStyle="1" w:styleId="font21">
    <w:name w:val="font21"/>
    <w:basedOn w:val="a1"/>
    <w:qFormat/>
    <w:rsid w:val="00D55E3D"/>
    <w:rPr>
      <w:rFonts w:ascii="宋体" w:eastAsia="宋体" w:hAnsi="宋体" w:cs="宋体"/>
      <w:b/>
      <w:bCs/>
      <w:color w:val="000000"/>
      <w:sz w:val="36"/>
      <w:szCs w:val="36"/>
      <w:u w:val="none"/>
    </w:rPr>
  </w:style>
  <w:style w:type="character" w:customStyle="1" w:styleId="font01">
    <w:name w:val="font01"/>
    <w:basedOn w:val="a1"/>
    <w:qFormat/>
    <w:rsid w:val="00D55E3D"/>
    <w:rPr>
      <w:rFonts w:ascii="宋体" w:eastAsia="宋体" w:hAnsi="宋体" w:cs="宋体"/>
      <w:b/>
      <w:bCs/>
      <w:color w:val="000000"/>
      <w:sz w:val="36"/>
      <w:szCs w:val="36"/>
      <w:u w:val="none"/>
    </w:rPr>
  </w:style>
  <w:style w:type="character" w:customStyle="1" w:styleId="font61">
    <w:name w:val="font61"/>
    <w:basedOn w:val="a1"/>
    <w:qFormat/>
    <w:rsid w:val="00D55E3D"/>
    <w:rPr>
      <w:rFonts w:ascii="宋体" w:eastAsia="宋体" w:hAnsi="宋体" w:cs="宋体" w:hint="eastAsia"/>
      <w:b/>
      <w:bCs/>
      <w:color w:val="000000"/>
      <w:sz w:val="36"/>
      <w:szCs w:val="3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Web)"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B588A"/>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CB588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B588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CB588A"/>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CB588A"/>
    <w:pPr>
      <w:spacing w:beforeLines="30"/>
    </w:pPr>
    <w:rPr>
      <w:rFonts w:ascii="仿宋_GB2312" w:eastAsia="仿宋_GB2312"/>
      <w:kern w:val="0"/>
      <w:sz w:val="30"/>
    </w:rPr>
  </w:style>
  <w:style w:type="paragraph" w:styleId="30">
    <w:name w:val="toc 3"/>
    <w:basedOn w:val="a"/>
    <w:next w:val="a"/>
    <w:uiPriority w:val="39"/>
    <w:unhideWhenUsed/>
    <w:qFormat/>
    <w:rsid w:val="00CB588A"/>
    <w:pPr>
      <w:tabs>
        <w:tab w:val="right" w:leader="dot" w:pos="8296"/>
      </w:tabs>
      <w:ind w:leftChars="400" w:left="840"/>
    </w:pPr>
  </w:style>
  <w:style w:type="paragraph" w:styleId="a4">
    <w:name w:val="Balloon Text"/>
    <w:basedOn w:val="a"/>
    <w:link w:val="Char0"/>
    <w:uiPriority w:val="99"/>
    <w:semiHidden/>
    <w:unhideWhenUsed/>
    <w:qFormat/>
    <w:rsid w:val="00CB588A"/>
    <w:rPr>
      <w:sz w:val="18"/>
      <w:szCs w:val="18"/>
    </w:rPr>
  </w:style>
  <w:style w:type="paragraph" w:styleId="a5">
    <w:name w:val="footer"/>
    <w:basedOn w:val="a"/>
    <w:link w:val="Char1"/>
    <w:qFormat/>
    <w:rsid w:val="00CB588A"/>
    <w:pPr>
      <w:tabs>
        <w:tab w:val="center" w:pos="4153"/>
        <w:tab w:val="right" w:pos="8306"/>
      </w:tabs>
      <w:snapToGrid w:val="0"/>
      <w:jc w:val="left"/>
    </w:pPr>
    <w:rPr>
      <w:rFonts w:ascii="Calibri" w:hAnsi="Calibri"/>
      <w:kern w:val="0"/>
      <w:sz w:val="18"/>
      <w:szCs w:val="18"/>
    </w:rPr>
  </w:style>
  <w:style w:type="paragraph" w:styleId="a6">
    <w:name w:val="header"/>
    <w:basedOn w:val="a"/>
    <w:link w:val="Char2"/>
    <w:qFormat/>
    <w:rsid w:val="00CB588A"/>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CB588A"/>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CB588A"/>
    <w:pPr>
      <w:tabs>
        <w:tab w:val="right" w:leader="dot" w:pos="8296"/>
      </w:tabs>
      <w:ind w:leftChars="200" w:left="420"/>
    </w:pPr>
  </w:style>
  <w:style w:type="character" w:styleId="a7">
    <w:name w:val="Strong"/>
    <w:basedOn w:val="a1"/>
    <w:uiPriority w:val="99"/>
    <w:qFormat/>
    <w:rsid w:val="00CB588A"/>
    <w:rPr>
      <w:b/>
    </w:rPr>
  </w:style>
  <w:style w:type="character" w:styleId="a8">
    <w:name w:val="Hyperlink"/>
    <w:basedOn w:val="a1"/>
    <w:uiPriority w:val="99"/>
    <w:unhideWhenUsed/>
    <w:qFormat/>
    <w:rsid w:val="00CB588A"/>
    <w:rPr>
      <w:color w:val="0000FF" w:themeColor="hyperlink"/>
      <w:u w:val="single"/>
    </w:rPr>
  </w:style>
  <w:style w:type="character" w:customStyle="1" w:styleId="HeaderChar">
    <w:name w:val="Header Char"/>
    <w:basedOn w:val="a1"/>
    <w:uiPriority w:val="99"/>
    <w:semiHidden/>
    <w:qFormat/>
    <w:rsid w:val="00CB588A"/>
    <w:rPr>
      <w:rFonts w:ascii="Times New Roman" w:hAnsi="Times New Roman"/>
      <w:sz w:val="18"/>
      <w:szCs w:val="18"/>
    </w:rPr>
  </w:style>
  <w:style w:type="character" w:customStyle="1" w:styleId="Char2">
    <w:name w:val="页眉 Char"/>
    <w:link w:val="a6"/>
    <w:qFormat/>
    <w:locked/>
    <w:rsid w:val="00CB588A"/>
    <w:rPr>
      <w:sz w:val="18"/>
    </w:rPr>
  </w:style>
  <w:style w:type="character" w:customStyle="1" w:styleId="FooterChar">
    <w:name w:val="Footer Char"/>
    <w:basedOn w:val="a1"/>
    <w:uiPriority w:val="99"/>
    <w:semiHidden/>
    <w:qFormat/>
    <w:rsid w:val="00CB588A"/>
    <w:rPr>
      <w:rFonts w:ascii="Times New Roman" w:hAnsi="Times New Roman"/>
      <w:sz w:val="18"/>
      <w:szCs w:val="18"/>
    </w:rPr>
  </w:style>
  <w:style w:type="character" w:customStyle="1" w:styleId="Char1">
    <w:name w:val="页脚 Char"/>
    <w:link w:val="a5"/>
    <w:qFormat/>
    <w:locked/>
    <w:rsid w:val="00CB588A"/>
    <w:rPr>
      <w:sz w:val="18"/>
    </w:rPr>
  </w:style>
  <w:style w:type="character" w:customStyle="1" w:styleId="BodyTextChar">
    <w:name w:val="Body Text Char"/>
    <w:basedOn w:val="a1"/>
    <w:uiPriority w:val="99"/>
    <w:semiHidden/>
    <w:qFormat/>
    <w:rsid w:val="00CB588A"/>
    <w:rPr>
      <w:rFonts w:ascii="Times New Roman" w:hAnsi="Times New Roman"/>
      <w:szCs w:val="24"/>
    </w:rPr>
  </w:style>
  <w:style w:type="character" w:customStyle="1" w:styleId="Char">
    <w:name w:val="正文文本 Char"/>
    <w:link w:val="a0"/>
    <w:uiPriority w:val="99"/>
    <w:qFormat/>
    <w:locked/>
    <w:rsid w:val="00CB588A"/>
    <w:rPr>
      <w:rFonts w:ascii="仿宋_GB2312" w:eastAsia="仿宋_GB2312" w:hAnsi="Times New Roman"/>
      <w:sz w:val="24"/>
    </w:rPr>
  </w:style>
  <w:style w:type="paragraph" w:customStyle="1" w:styleId="Default">
    <w:name w:val="Default"/>
    <w:uiPriority w:val="99"/>
    <w:qFormat/>
    <w:rsid w:val="00CB588A"/>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CB588A"/>
    <w:pPr>
      <w:ind w:firstLineChars="200" w:firstLine="420"/>
    </w:pPr>
  </w:style>
  <w:style w:type="character" w:customStyle="1" w:styleId="1Char">
    <w:name w:val="标题 1 Char"/>
    <w:basedOn w:val="a1"/>
    <w:link w:val="1"/>
    <w:uiPriority w:val="9"/>
    <w:qFormat/>
    <w:rsid w:val="00CB588A"/>
    <w:rPr>
      <w:rFonts w:ascii="Times New Roman" w:hAnsi="Times New Roman"/>
      <w:b/>
      <w:bCs/>
      <w:kern w:val="44"/>
      <w:sz w:val="44"/>
      <w:szCs w:val="44"/>
    </w:rPr>
  </w:style>
  <w:style w:type="character" w:customStyle="1" w:styleId="2Char">
    <w:name w:val="标题 2 Char"/>
    <w:basedOn w:val="a1"/>
    <w:link w:val="2"/>
    <w:uiPriority w:val="9"/>
    <w:qFormat/>
    <w:rsid w:val="00CB588A"/>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CB588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sid w:val="00CB588A"/>
    <w:rPr>
      <w:rFonts w:ascii="Times New Roman" w:hAnsi="Times New Roman"/>
      <w:kern w:val="2"/>
      <w:sz w:val="18"/>
      <w:szCs w:val="18"/>
    </w:rPr>
  </w:style>
  <w:style w:type="character" w:customStyle="1" w:styleId="3Char">
    <w:name w:val="标题 3 Char"/>
    <w:basedOn w:val="a1"/>
    <w:link w:val="3"/>
    <w:uiPriority w:val="9"/>
    <w:qFormat/>
    <w:rsid w:val="00CB588A"/>
    <w:rPr>
      <w:rFonts w:ascii="Times New Roman" w:hAnsi="Times New Roman"/>
      <w:b/>
      <w:bCs/>
      <w:kern w:val="2"/>
      <w:sz w:val="32"/>
      <w:szCs w:val="32"/>
    </w:rPr>
  </w:style>
  <w:style w:type="paragraph" w:customStyle="1" w:styleId="TOC2">
    <w:name w:val="TOC 标题2"/>
    <w:basedOn w:val="1"/>
    <w:next w:val="a"/>
    <w:uiPriority w:val="39"/>
    <w:unhideWhenUsed/>
    <w:qFormat/>
    <w:rsid w:val="00CB588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a">
    <w:name w:val="Normal (Web)"/>
    <w:basedOn w:val="a"/>
    <w:qFormat/>
    <w:rsid w:val="00AE7D37"/>
    <w:pPr>
      <w:jc w:val="left"/>
    </w:pPr>
    <w:rPr>
      <w:kern w:val="0"/>
      <w:sz w:val="24"/>
    </w:rPr>
  </w:style>
  <w:style w:type="character" w:customStyle="1" w:styleId="font11">
    <w:name w:val="font11"/>
    <w:qFormat/>
    <w:rsid w:val="00AE7D37"/>
    <w:rPr>
      <w:rFonts w:ascii="仿宋_GB2312" w:eastAsia="仿宋_GB2312" w:cs="仿宋_GB2312" w:hint="eastAsia"/>
      <w:b/>
      <w:color w:val="000000"/>
      <w:sz w:val="22"/>
      <w:szCs w:val="22"/>
      <w:u w:val="none"/>
    </w:rPr>
  </w:style>
  <w:style w:type="table" w:styleId="ab">
    <w:name w:val="Table Grid"/>
    <w:basedOn w:val="a2"/>
    <w:uiPriority w:val="59"/>
    <w:rsid w:val="00521B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41">
    <w:name w:val="font41"/>
    <w:basedOn w:val="a1"/>
    <w:qFormat/>
    <w:rsid w:val="00C82214"/>
    <w:rPr>
      <w:rFonts w:ascii="Arial" w:hAnsi="Arial" w:cs="Arial"/>
      <w:i w:val="0"/>
      <w:iCs w:val="0"/>
      <w:color w:val="000000"/>
      <w:sz w:val="24"/>
      <w:szCs w:val="24"/>
      <w:u w:val="none"/>
    </w:rPr>
  </w:style>
  <w:style w:type="character" w:customStyle="1" w:styleId="font31">
    <w:name w:val="font31"/>
    <w:basedOn w:val="a1"/>
    <w:qFormat/>
    <w:rsid w:val="00D55E3D"/>
    <w:rPr>
      <w:rFonts w:ascii="宋体" w:eastAsia="宋体" w:hAnsi="宋体" w:cs="宋体"/>
      <w:b/>
      <w:bCs/>
      <w:color w:val="000000"/>
      <w:sz w:val="36"/>
      <w:szCs w:val="36"/>
      <w:u w:val="none"/>
    </w:rPr>
  </w:style>
  <w:style w:type="character" w:customStyle="1" w:styleId="font51">
    <w:name w:val="font51"/>
    <w:basedOn w:val="a1"/>
    <w:qFormat/>
    <w:rsid w:val="00D55E3D"/>
    <w:rPr>
      <w:rFonts w:ascii="宋体" w:eastAsia="宋体" w:hAnsi="宋体" w:cs="宋体" w:hint="eastAsia"/>
      <w:b/>
      <w:bCs/>
      <w:color w:val="000000"/>
      <w:sz w:val="36"/>
      <w:szCs w:val="36"/>
      <w:u w:val="none"/>
    </w:rPr>
  </w:style>
  <w:style w:type="character" w:customStyle="1" w:styleId="font21">
    <w:name w:val="font21"/>
    <w:basedOn w:val="a1"/>
    <w:qFormat/>
    <w:rsid w:val="00D55E3D"/>
    <w:rPr>
      <w:rFonts w:ascii="宋体" w:eastAsia="宋体" w:hAnsi="宋体" w:cs="宋体"/>
      <w:b/>
      <w:bCs/>
      <w:color w:val="000000"/>
      <w:sz w:val="36"/>
      <w:szCs w:val="36"/>
      <w:u w:val="none"/>
    </w:rPr>
  </w:style>
  <w:style w:type="character" w:customStyle="1" w:styleId="font01">
    <w:name w:val="font01"/>
    <w:basedOn w:val="a1"/>
    <w:qFormat/>
    <w:rsid w:val="00D55E3D"/>
    <w:rPr>
      <w:rFonts w:ascii="宋体" w:eastAsia="宋体" w:hAnsi="宋体" w:cs="宋体"/>
      <w:b/>
      <w:bCs/>
      <w:color w:val="000000"/>
      <w:sz w:val="36"/>
      <w:szCs w:val="36"/>
      <w:u w:val="none"/>
    </w:rPr>
  </w:style>
  <w:style w:type="character" w:customStyle="1" w:styleId="font61">
    <w:name w:val="font61"/>
    <w:basedOn w:val="a1"/>
    <w:qFormat/>
    <w:rsid w:val="00D55E3D"/>
    <w:rPr>
      <w:rFonts w:ascii="宋体" w:eastAsia="宋体" w:hAnsi="宋体" w:cs="宋体" w:hint="eastAsia"/>
      <w:b/>
      <w:bCs/>
      <w:color w:val="000000"/>
      <w:sz w:val="36"/>
      <w:szCs w:val="36"/>
      <w:u w:val="none"/>
    </w:rPr>
  </w:style>
</w:styles>
</file>

<file path=word/webSettings.xml><?xml version="1.0" encoding="utf-8"?>
<w:webSettings xmlns:r="http://schemas.openxmlformats.org/officeDocument/2006/relationships" xmlns:w="http://schemas.openxmlformats.org/wordprocessingml/2006/main">
  <w:divs>
    <w:div w:id="194119324">
      <w:bodyDiv w:val="1"/>
      <w:marLeft w:val="0"/>
      <w:marRight w:val="0"/>
      <w:marTop w:val="0"/>
      <w:marBottom w:val="0"/>
      <w:divBdr>
        <w:top w:val="none" w:sz="0" w:space="0" w:color="auto"/>
        <w:left w:val="none" w:sz="0" w:space="0" w:color="auto"/>
        <w:bottom w:val="none" w:sz="0" w:space="0" w:color="auto"/>
        <w:right w:val="none" w:sz="0" w:space="0" w:color="auto"/>
      </w:divBdr>
    </w:div>
    <w:div w:id="1009988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2020年</c:v>
                </c:pt>
              </c:strCache>
            </c:strRef>
          </c:tx>
          <c:cat>
            <c:strRef>
              <c:f>Sheet1!$A$2:$A$3</c:f>
              <c:strCache>
                <c:ptCount val="2"/>
                <c:pt idx="0">
                  <c:v>收入</c:v>
                </c:pt>
                <c:pt idx="1">
                  <c:v>支出</c:v>
                </c:pt>
              </c:strCache>
            </c:strRef>
          </c:cat>
          <c:val>
            <c:numRef>
              <c:f>Sheet1!$B$2:$B$3</c:f>
              <c:numCache>
                <c:formatCode>General</c:formatCode>
                <c:ptCount val="2"/>
                <c:pt idx="0">
                  <c:v>58853.950000000012</c:v>
                </c:pt>
                <c:pt idx="1">
                  <c:v>51045.760000000002</c:v>
                </c:pt>
              </c:numCache>
            </c:numRef>
          </c:val>
        </c:ser>
        <c:ser>
          <c:idx val="1"/>
          <c:order val="1"/>
          <c:tx>
            <c:strRef>
              <c:f>Sheet1!$C$1</c:f>
              <c:strCache>
                <c:ptCount val="1"/>
                <c:pt idx="0">
                  <c:v>2021年</c:v>
                </c:pt>
              </c:strCache>
            </c:strRef>
          </c:tx>
          <c:cat>
            <c:strRef>
              <c:f>Sheet1!$A$2:$A$3</c:f>
              <c:strCache>
                <c:ptCount val="2"/>
                <c:pt idx="0">
                  <c:v>收入</c:v>
                </c:pt>
                <c:pt idx="1">
                  <c:v>支出</c:v>
                </c:pt>
              </c:strCache>
            </c:strRef>
          </c:cat>
          <c:val>
            <c:numRef>
              <c:f>Sheet1!$C$2:$C$3</c:f>
              <c:numCache>
                <c:formatCode>#,##0.00</c:formatCode>
                <c:ptCount val="2"/>
                <c:pt idx="0">
                  <c:v>64370.22</c:v>
                </c:pt>
                <c:pt idx="1">
                  <c:v>67562.560000000012</c:v>
                </c:pt>
              </c:numCache>
            </c:numRef>
          </c:val>
        </c:ser>
        <c:axId val="161026816"/>
        <c:axId val="172266240"/>
      </c:barChart>
      <c:catAx>
        <c:axId val="161026816"/>
        <c:scaling>
          <c:orientation val="minMax"/>
        </c:scaling>
        <c:axPos val="b"/>
        <c:tickLblPos val="nextTo"/>
        <c:crossAx val="172266240"/>
        <c:crosses val="autoZero"/>
        <c:auto val="1"/>
        <c:lblAlgn val="ctr"/>
        <c:lblOffset val="100"/>
      </c:catAx>
      <c:valAx>
        <c:axId val="172266240"/>
        <c:scaling>
          <c:orientation val="minMax"/>
        </c:scaling>
        <c:axPos val="l"/>
        <c:majorGridlines/>
        <c:numFmt formatCode="General" sourceLinked="1"/>
        <c:tickLblPos val="nextTo"/>
        <c:crossAx val="161026816"/>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总收入</c:v>
                </c:pt>
              </c:strCache>
            </c:strRef>
          </c:tx>
          <c:cat>
            <c:strRef>
              <c:f>Sheet1!$A$2:$A$4</c:f>
              <c:strCache>
                <c:ptCount val="3"/>
                <c:pt idx="0">
                  <c:v>一般公共预算财政拨款</c:v>
                </c:pt>
                <c:pt idx="1">
                  <c:v>事业收入</c:v>
                </c:pt>
                <c:pt idx="2">
                  <c:v>其他收入</c:v>
                </c:pt>
              </c:strCache>
            </c:strRef>
          </c:cat>
          <c:val>
            <c:numRef>
              <c:f>Sheet1!$B$2:$B$4</c:f>
              <c:numCache>
                <c:formatCode>General</c:formatCode>
                <c:ptCount val="3"/>
                <c:pt idx="0">
                  <c:v>31964.36</c:v>
                </c:pt>
                <c:pt idx="1">
                  <c:v>21577.95</c:v>
                </c:pt>
                <c:pt idx="2">
                  <c:v>10827.9</c:v>
                </c:pt>
              </c:numCache>
            </c:numRef>
          </c:val>
        </c:ser>
        <c:firstSliceAng val="0"/>
      </c:pieChart>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支出合计</c:v>
                </c:pt>
              </c:strCache>
            </c:strRef>
          </c:tx>
          <c:cat>
            <c:strRef>
              <c:f>Sheet1!$A$2:$A$3</c:f>
              <c:strCache>
                <c:ptCount val="2"/>
                <c:pt idx="0">
                  <c:v>基本支出</c:v>
                </c:pt>
                <c:pt idx="1">
                  <c:v>项目支出</c:v>
                </c:pt>
              </c:strCache>
            </c:strRef>
          </c:cat>
          <c:val>
            <c:numRef>
              <c:f>Sheet1!$B$2:$B$3</c:f>
              <c:numCache>
                <c:formatCode>General</c:formatCode>
                <c:ptCount val="2"/>
                <c:pt idx="0">
                  <c:v>44684.97</c:v>
                </c:pt>
                <c:pt idx="1">
                  <c:v>22877.599999999984</c:v>
                </c:pt>
              </c:numCache>
            </c:numRef>
          </c:val>
        </c:ser>
        <c:firstSliceAng val="0"/>
      </c:pieChart>
    </c:plotArea>
    <c:legend>
      <c:legendPos val="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收入</c:v>
                </c:pt>
              </c:strCache>
            </c:strRef>
          </c:tx>
          <c:cat>
            <c:numRef>
              <c:f>Sheet1!$A$2:$A$3</c:f>
              <c:numCache>
                <c:formatCode>General</c:formatCode>
                <c:ptCount val="2"/>
                <c:pt idx="0">
                  <c:v>2020</c:v>
                </c:pt>
                <c:pt idx="1">
                  <c:v>2021</c:v>
                </c:pt>
              </c:numCache>
            </c:numRef>
          </c:cat>
          <c:val>
            <c:numRef>
              <c:f>Sheet1!$B$2:$B$3</c:f>
              <c:numCache>
                <c:formatCode>General</c:formatCode>
                <c:ptCount val="2"/>
                <c:pt idx="0">
                  <c:v>32627.87</c:v>
                </c:pt>
                <c:pt idx="1">
                  <c:v>31964.36</c:v>
                </c:pt>
              </c:numCache>
            </c:numRef>
          </c:val>
        </c:ser>
        <c:ser>
          <c:idx val="1"/>
          <c:order val="1"/>
          <c:tx>
            <c:strRef>
              <c:f>Sheet1!$C$1</c:f>
              <c:strCache>
                <c:ptCount val="1"/>
                <c:pt idx="0">
                  <c:v>支出</c:v>
                </c:pt>
              </c:strCache>
            </c:strRef>
          </c:tx>
          <c:cat>
            <c:numRef>
              <c:f>Sheet1!$A$2:$A$3</c:f>
              <c:numCache>
                <c:formatCode>General</c:formatCode>
                <c:ptCount val="2"/>
                <c:pt idx="0">
                  <c:v>2020</c:v>
                </c:pt>
                <c:pt idx="1">
                  <c:v>2021</c:v>
                </c:pt>
              </c:numCache>
            </c:numRef>
          </c:cat>
          <c:val>
            <c:numRef>
              <c:f>Sheet1!$C$2:$C$3</c:f>
              <c:numCache>
                <c:formatCode>General</c:formatCode>
                <c:ptCount val="2"/>
                <c:pt idx="0">
                  <c:v>32627.87</c:v>
                </c:pt>
                <c:pt idx="1">
                  <c:v>31964.36</c:v>
                </c:pt>
              </c:numCache>
            </c:numRef>
          </c:val>
        </c:ser>
        <c:axId val="60640640"/>
        <c:axId val="61224064"/>
      </c:barChart>
      <c:catAx>
        <c:axId val="60640640"/>
        <c:scaling>
          <c:orientation val="minMax"/>
        </c:scaling>
        <c:axPos val="b"/>
        <c:numFmt formatCode="General" sourceLinked="1"/>
        <c:tickLblPos val="nextTo"/>
        <c:crossAx val="61224064"/>
        <c:crosses val="autoZero"/>
        <c:auto val="1"/>
        <c:lblAlgn val="ctr"/>
        <c:lblOffset val="100"/>
      </c:catAx>
      <c:valAx>
        <c:axId val="61224064"/>
        <c:scaling>
          <c:orientation val="minMax"/>
        </c:scaling>
        <c:axPos val="l"/>
        <c:majorGridlines/>
        <c:numFmt formatCode="General" sourceLinked="1"/>
        <c:tickLblPos val="nextTo"/>
        <c:crossAx val="60640640"/>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一般公共预算财政拨款支出</c:v>
                </c:pt>
              </c:strCache>
            </c:strRef>
          </c:tx>
          <c:cat>
            <c:strRef>
              <c:f>Sheet1!$A$2:$A$6</c:f>
              <c:strCache>
                <c:ptCount val="5"/>
                <c:pt idx="0">
                  <c:v>教育支出（类）</c:v>
                </c:pt>
                <c:pt idx="1">
                  <c:v>科学技术（类）</c:v>
                </c:pt>
                <c:pt idx="2">
                  <c:v>文化旅游体育与传媒支出（类）</c:v>
                </c:pt>
                <c:pt idx="3">
                  <c:v>卫生健康支出（类）</c:v>
                </c:pt>
                <c:pt idx="4">
                  <c:v>社会保障和就业（类）</c:v>
                </c:pt>
              </c:strCache>
            </c:strRef>
          </c:cat>
          <c:val>
            <c:numRef>
              <c:f>Sheet1!$B$2:$B$6</c:f>
              <c:numCache>
                <c:formatCode>General</c:formatCode>
                <c:ptCount val="5"/>
                <c:pt idx="0">
                  <c:v>31826.22</c:v>
                </c:pt>
                <c:pt idx="1">
                  <c:v>33.86</c:v>
                </c:pt>
                <c:pt idx="2">
                  <c:v>37</c:v>
                </c:pt>
                <c:pt idx="3">
                  <c:v>5</c:v>
                </c:pt>
                <c:pt idx="4">
                  <c:v>62.28</c:v>
                </c:pt>
              </c:numCache>
            </c:numRef>
          </c:val>
        </c:ser>
        <c:firstSliceAng val="0"/>
      </c:pieChart>
    </c:plotArea>
    <c:legend>
      <c:legendPos val="r"/>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1273ED-04A8-4168-9EB1-C55BF82C9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55</Pages>
  <Words>4166</Words>
  <Characters>23752</Characters>
  <Application>Microsoft Office Word</Application>
  <DocSecurity>0</DocSecurity>
  <Lines>197</Lines>
  <Paragraphs>55</Paragraphs>
  <ScaleCrop>false</ScaleCrop>
  <Company>四川省财政厅</Company>
  <LinksUpToDate>false</LinksUpToDate>
  <CharactersWithSpaces>27863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2</cp:revision>
  <cp:lastPrinted>2021-08-17T08:06:00Z</cp:lastPrinted>
  <dcterms:created xsi:type="dcterms:W3CDTF">2023-10-09T12:55:00Z</dcterms:created>
  <dcterms:modified xsi:type="dcterms:W3CDTF">2023-10-09T12:55:00Z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