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A4" w:rsidRDefault="002B33A4">
      <w:pPr>
        <w:spacing w:line="600" w:lineRule="exact"/>
        <w:jc w:val="left"/>
        <w:outlineLvl w:val="0"/>
        <w:rPr>
          <w:rFonts w:ascii="方正小标宋简体" w:eastAsia="方正小标宋简体" w:hAnsi="宋体"/>
          <w:color w:val="000000"/>
          <w:sz w:val="30"/>
          <w:szCs w:val="30"/>
        </w:rPr>
      </w:pPr>
      <w:bookmarkStart w:id="0" w:name="_Toc15306267"/>
    </w:p>
    <w:p w:rsidR="002B33A4" w:rsidRDefault="002B33A4">
      <w:pPr>
        <w:spacing w:line="600" w:lineRule="exact"/>
        <w:jc w:val="center"/>
        <w:outlineLvl w:val="0"/>
        <w:rPr>
          <w:rFonts w:ascii="方正小标宋简体" w:eastAsia="方正小标宋简体" w:hAnsi="宋体"/>
          <w:color w:val="000000"/>
          <w:sz w:val="72"/>
          <w:szCs w:val="72"/>
        </w:rPr>
      </w:pPr>
    </w:p>
    <w:p w:rsidR="002B33A4" w:rsidRDefault="002B33A4">
      <w:pPr>
        <w:spacing w:line="600" w:lineRule="exact"/>
        <w:jc w:val="center"/>
        <w:outlineLvl w:val="0"/>
        <w:rPr>
          <w:rFonts w:ascii="方正小标宋简体" w:eastAsia="方正小标宋简体" w:hAnsi="宋体"/>
          <w:color w:val="000000"/>
          <w:sz w:val="72"/>
          <w:szCs w:val="72"/>
        </w:rPr>
      </w:pPr>
    </w:p>
    <w:p w:rsidR="002B33A4" w:rsidRDefault="002B33A4">
      <w:pPr>
        <w:spacing w:line="600" w:lineRule="exact"/>
        <w:jc w:val="center"/>
        <w:outlineLvl w:val="0"/>
        <w:rPr>
          <w:rFonts w:ascii="方正小标宋简体" w:eastAsia="方正小标宋简体" w:hAnsi="宋体"/>
          <w:color w:val="000000"/>
          <w:sz w:val="72"/>
          <w:szCs w:val="72"/>
        </w:rPr>
      </w:pPr>
    </w:p>
    <w:p w:rsidR="002B33A4" w:rsidRDefault="004E1485">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77425"/>
      <w:bookmarkStart w:id="5" w:name="_Toc15396597"/>
      <w:r>
        <w:rPr>
          <w:rFonts w:ascii="黑体" w:eastAsia="黑体" w:hAnsi="黑体"/>
          <w:sz w:val="72"/>
          <w:szCs w:val="72"/>
        </w:rPr>
        <w:t>20</w:t>
      </w:r>
      <w:r>
        <w:rPr>
          <w:rFonts w:ascii="黑体" w:eastAsia="黑体" w:hAnsi="黑体" w:hint="eastAsia"/>
          <w:sz w:val="72"/>
          <w:szCs w:val="72"/>
        </w:rPr>
        <w:t>22</w:t>
      </w:r>
      <w:r>
        <w:rPr>
          <w:rFonts w:ascii="方正小标宋简体" w:eastAsia="方正小标宋简体" w:hAnsi="宋体" w:hint="eastAsia"/>
          <w:sz w:val="72"/>
          <w:szCs w:val="72"/>
        </w:rPr>
        <w:t>年度</w:t>
      </w:r>
      <w:bookmarkEnd w:id="1"/>
      <w:bookmarkEnd w:id="2"/>
      <w:bookmarkEnd w:id="3"/>
      <w:bookmarkEnd w:id="4"/>
      <w:bookmarkEnd w:id="5"/>
    </w:p>
    <w:p w:rsidR="002B33A4" w:rsidRDefault="004E1485">
      <w:pPr>
        <w:adjustRightInd w:val="0"/>
        <w:snapToGrid w:val="0"/>
        <w:spacing w:line="360" w:lineRule="auto"/>
        <w:jc w:val="center"/>
        <w:outlineLvl w:val="0"/>
        <w:rPr>
          <w:rFonts w:ascii="方正小标宋简体" w:eastAsia="方正小标宋简体" w:hAnsi="宋体"/>
          <w:sz w:val="72"/>
          <w:szCs w:val="72"/>
        </w:rPr>
      </w:pPr>
      <w:bookmarkStart w:id="6" w:name="_Toc15377194"/>
      <w:bookmarkStart w:id="7" w:name="_Toc15396598"/>
      <w:bookmarkStart w:id="8" w:name="_Toc15396476"/>
      <w:bookmarkStart w:id="9" w:name="_Toc15378442"/>
      <w:bookmarkStart w:id="10" w:name="_Toc15377426"/>
      <w:bookmarkEnd w:id="0"/>
      <w:r>
        <w:rPr>
          <w:rFonts w:ascii="方正小标宋简体" w:eastAsia="方正小标宋简体" w:hAnsi="宋体" w:hint="eastAsia"/>
          <w:sz w:val="72"/>
          <w:szCs w:val="72"/>
        </w:rPr>
        <w:t>四川音乐学院单位决算</w:t>
      </w:r>
      <w:bookmarkEnd w:id="6"/>
      <w:bookmarkEnd w:id="7"/>
      <w:bookmarkEnd w:id="8"/>
      <w:bookmarkEnd w:id="9"/>
      <w:bookmarkEnd w:id="10"/>
    </w:p>
    <w:p w:rsidR="002B33A4" w:rsidRDefault="004E148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2B33A4" w:rsidRDefault="002B33A4">
      <w:pPr>
        <w:widowControl/>
        <w:jc w:val="center"/>
        <w:rPr>
          <w:rFonts w:ascii="黑体" w:eastAsia="黑体" w:hAnsi="黑体" w:cstheme="minorBidi"/>
          <w:sz w:val="28"/>
          <w:szCs w:val="28"/>
        </w:rPr>
      </w:pPr>
    </w:p>
    <w:p w:rsidR="002B33A4" w:rsidRDefault="004E1485">
      <w:pPr>
        <w:pStyle w:val="10"/>
      </w:pPr>
      <w:r>
        <w:rPr>
          <w:rFonts w:hint="eastAsia"/>
        </w:rPr>
        <w:t>公开时间：</w:t>
      </w:r>
      <w:r>
        <w:rPr>
          <w:rFonts w:hint="eastAsia"/>
        </w:rPr>
        <w:t>2023</w:t>
      </w:r>
      <w:r>
        <w:rPr>
          <w:rFonts w:hint="eastAsia"/>
        </w:rPr>
        <w:t>年</w:t>
      </w:r>
      <w:r>
        <w:rPr>
          <w:rFonts w:hint="eastAsia"/>
        </w:rPr>
        <w:t>9</w:t>
      </w:r>
      <w:r>
        <w:rPr>
          <w:rFonts w:hint="eastAsia"/>
        </w:rPr>
        <w:t>月</w:t>
      </w:r>
      <w:r>
        <w:rPr>
          <w:rFonts w:hint="eastAsia"/>
        </w:rPr>
        <w:t>6</w:t>
      </w:r>
      <w:r>
        <w:rPr>
          <w:rFonts w:hint="eastAsia"/>
        </w:rPr>
        <w:t>日</w:t>
      </w:r>
    </w:p>
    <w:p w:rsidR="002B33A4" w:rsidRDefault="002B33A4"/>
    <w:p w:rsidR="002B33A4" w:rsidRDefault="004E1485">
      <w:pPr>
        <w:pStyle w:val="10"/>
        <w:adjustRightInd w:val="0"/>
        <w:snapToGrid w:val="0"/>
        <w:spacing w:before="0" w:line="440" w:lineRule="exact"/>
        <w:jc w:val="left"/>
        <w:rPr>
          <w:rFonts w:cstheme="minorBidi"/>
          <w:sz w:val="24"/>
          <w:szCs w:val="24"/>
        </w:rPr>
      </w:pPr>
      <w:r>
        <w:rPr>
          <w:rFonts w:hint="eastAsia"/>
          <w:sz w:val="24"/>
        </w:rPr>
        <w:t>第一部分单位概况</w:t>
      </w:r>
    </w:p>
    <w:p w:rsidR="002B33A4" w:rsidRDefault="004E1485">
      <w:pPr>
        <w:pStyle w:val="20"/>
        <w:adjustRightInd w:val="0"/>
        <w:snapToGrid w:val="0"/>
        <w:spacing w:line="440" w:lineRule="exact"/>
        <w:jc w:val="left"/>
        <w:rPr>
          <w:sz w:val="24"/>
        </w:rPr>
      </w:pPr>
      <w:r>
        <w:rPr>
          <w:rFonts w:hint="eastAsia"/>
          <w:sz w:val="24"/>
        </w:rPr>
        <w:t>一、职能简介</w:t>
      </w:r>
    </w:p>
    <w:p w:rsidR="002B33A4" w:rsidRDefault="004E148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sz w:val="24"/>
        </w:rPr>
        <w:t>、机构设置情况</w:t>
      </w:r>
    </w:p>
    <w:p w:rsidR="002B33A4" w:rsidRDefault="002B33A4"/>
    <w:p w:rsidR="002B33A4" w:rsidRDefault="004E1485">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2022</w:t>
      </w:r>
      <w:r>
        <w:rPr>
          <w:rFonts w:hint="eastAsia"/>
          <w:sz w:val="24"/>
        </w:rPr>
        <w:t>年度单位决算情况说明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2B33A4" w:rsidRDefault="004E148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2B33A4" w:rsidRDefault="004E1485">
      <w:pPr>
        <w:pStyle w:val="20"/>
        <w:adjustRightInd w:val="0"/>
        <w:snapToGrid w:val="0"/>
        <w:spacing w:line="440" w:lineRule="exact"/>
        <w:jc w:val="left"/>
        <w:rPr>
          <w:sz w:val="24"/>
        </w:rPr>
      </w:pPr>
      <w:r>
        <w:rPr>
          <w:rFonts w:hint="eastAsia"/>
          <w:sz w:val="24"/>
        </w:rPr>
        <w:t>九、国有资本经营预算支出决算情况说明</w:t>
      </w:r>
    </w:p>
    <w:p w:rsidR="002B33A4" w:rsidRDefault="004E1485">
      <w:pPr>
        <w:pStyle w:val="20"/>
        <w:adjustRightInd w:val="0"/>
        <w:snapToGrid w:val="0"/>
        <w:spacing w:line="440" w:lineRule="exact"/>
        <w:jc w:val="left"/>
        <w:rPr>
          <w:sz w:val="24"/>
        </w:rPr>
      </w:pPr>
      <w:r>
        <w:rPr>
          <w:rFonts w:hint="eastAsia"/>
          <w:sz w:val="24"/>
        </w:rPr>
        <w:t>十、其他重要事项的情况说明</w:t>
      </w:r>
    </w:p>
    <w:p w:rsidR="002B33A4" w:rsidRDefault="004E1485">
      <w:pPr>
        <w:pStyle w:val="10"/>
        <w:adjustRightInd w:val="0"/>
        <w:snapToGrid w:val="0"/>
        <w:spacing w:before="0" w:line="440" w:lineRule="exact"/>
        <w:jc w:val="left"/>
        <w:rPr>
          <w:rFonts w:cstheme="minorBidi"/>
          <w:sz w:val="24"/>
          <w:szCs w:val="24"/>
        </w:rPr>
      </w:pPr>
      <w:r>
        <w:rPr>
          <w:rFonts w:hint="eastAsia"/>
          <w:sz w:val="24"/>
        </w:rPr>
        <w:t>第三部分名词解释</w:t>
      </w:r>
    </w:p>
    <w:p w:rsidR="002B33A4" w:rsidRDefault="004E1485">
      <w:pPr>
        <w:pStyle w:val="10"/>
        <w:adjustRightInd w:val="0"/>
        <w:snapToGrid w:val="0"/>
        <w:spacing w:before="0" w:line="440" w:lineRule="exact"/>
        <w:jc w:val="left"/>
        <w:rPr>
          <w:rFonts w:cstheme="minorBidi"/>
          <w:sz w:val="24"/>
          <w:szCs w:val="24"/>
        </w:rPr>
      </w:pPr>
      <w:r>
        <w:rPr>
          <w:rFonts w:hint="eastAsia"/>
          <w:sz w:val="24"/>
        </w:rPr>
        <w:t>第四部分附表</w:t>
      </w:r>
    </w:p>
    <w:p w:rsidR="002B33A4" w:rsidRDefault="004E1485">
      <w:pPr>
        <w:pStyle w:val="20"/>
        <w:adjustRightInd w:val="0"/>
        <w:snapToGrid w:val="0"/>
        <w:spacing w:line="440" w:lineRule="exact"/>
        <w:jc w:val="left"/>
        <w:rPr>
          <w:sz w:val="24"/>
        </w:rPr>
      </w:pPr>
      <w:r>
        <w:rPr>
          <w:rFonts w:hint="eastAsia"/>
          <w:sz w:val="24"/>
        </w:rPr>
        <w:t>一、收入支出决算总表</w:t>
      </w:r>
    </w:p>
    <w:p w:rsidR="002B33A4" w:rsidRDefault="004E1485">
      <w:pPr>
        <w:pStyle w:val="20"/>
        <w:adjustRightInd w:val="0"/>
        <w:snapToGrid w:val="0"/>
        <w:spacing w:line="440" w:lineRule="exact"/>
        <w:jc w:val="left"/>
        <w:rPr>
          <w:sz w:val="24"/>
        </w:rPr>
      </w:pPr>
      <w:r>
        <w:rPr>
          <w:rFonts w:hint="eastAsia"/>
          <w:sz w:val="24"/>
        </w:rPr>
        <w:t>二、收入决算表</w:t>
      </w:r>
    </w:p>
    <w:p w:rsidR="002B33A4" w:rsidRDefault="004E1485">
      <w:pPr>
        <w:pStyle w:val="20"/>
        <w:adjustRightInd w:val="0"/>
        <w:snapToGrid w:val="0"/>
        <w:spacing w:line="440" w:lineRule="exact"/>
        <w:jc w:val="left"/>
        <w:rPr>
          <w:sz w:val="24"/>
        </w:rPr>
      </w:pPr>
      <w:r>
        <w:rPr>
          <w:rFonts w:hint="eastAsia"/>
          <w:sz w:val="24"/>
        </w:rPr>
        <w:t>三、支出决算表</w:t>
      </w:r>
    </w:p>
    <w:p w:rsidR="002B33A4" w:rsidRDefault="004E1485">
      <w:pPr>
        <w:pStyle w:val="20"/>
        <w:adjustRightInd w:val="0"/>
        <w:snapToGrid w:val="0"/>
        <w:spacing w:line="440" w:lineRule="exact"/>
        <w:jc w:val="left"/>
        <w:rPr>
          <w:sz w:val="24"/>
        </w:rPr>
      </w:pPr>
      <w:r>
        <w:rPr>
          <w:rFonts w:hint="eastAsia"/>
          <w:sz w:val="24"/>
        </w:rPr>
        <w:t>四、财政拨款收入支出决算总表</w:t>
      </w:r>
    </w:p>
    <w:p w:rsidR="002B33A4" w:rsidRDefault="004E1485">
      <w:pPr>
        <w:pStyle w:val="20"/>
        <w:adjustRightInd w:val="0"/>
        <w:snapToGrid w:val="0"/>
        <w:spacing w:line="440" w:lineRule="exact"/>
        <w:jc w:val="left"/>
        <w:rPr>
          <w:sz w:val="24"/>
        </w:rPr>
      </w:pPr>
      <w:r>
        <w:rPr>
          <w:rFonts w:hint="eastAsia"/>
          <w:sz w:val="24"/>
        </w:rPr>
        <w:t>五、财政拨款支出决算明细表</w:t>
      </w:r>
    </w:p>
    <w:p w:rsidR="002B33A4" w:rsidRDefault="004E1485">
      <w:pPr>
        <w:pStyle w:val="20"/>
        <w:adjustRightInd w:val="0"/>
        <w:snapToGrid w:val="0"/>
        <w:spacing w:line="440" w:lineRule="exact"/>
        <w:jc w:val="left"/>
        <w:rPr>
          <w:sz w:val="24"/>
        </w:rPr>
      </w:pPr>
      <w:r>
        <w:rPr>
          <w:rFonts w:hint="eastAsia"/>
          <w:sz w:val="24"/>
        </w:rPr>
        <w:t>六、一般公共预算财政拨款支出决算表</w:t>
      </w:r>
    </w:p>
    <w:p w:rsidR="002B33A4" w:rsidRDefault="004E1485">
      <w:pPr>
        <w:pStyle w:val="20"/>
        <w:adjustRightInd w:val="0"/>
        <w:snapToGrid w:val="0"/>
        <w:spacing w:line="440" w:lineRule="exact"/>
        <w:jc w:val="left"/>
        <w:rPr>
          <w:sz w:val="24"/>
        </w:rPr>
      </w:pPr>
      <w:r>
        <w:rPr>
          <w:rFonts w:hint="eastAsia"/>
          <w:sz w:val="24"/>
        </w:rPr>
        <w:t>七、一般公共预算财政拨款支出决算明细表</w:t>
      </w:r>
    </w:p>
    <w:p w:rsidR="002B33A4" w:rsidRDefault="004E1485">
      <w:pPr>
        <w:pStyle w:val="20"/>
        <w:adjustRightInd w:val="0"/>
        <w:snapToGrid w:val="0"/>
        <w:spacing w:line="440" w:lineRule="exact"/>
        <w:jc w:val="left"/>
        <w:rPr>
          <w:sz w:val="24"/>
        </w:rPr>
      </w:pPr>
      <w:r>
        <w:rPr>
          <w:rFonts w:hint="eastAsia"/>
          <w:sz w:val="24"/>
        </w:rPr>
        <w:t>八、一般公共预算财政拨款基本支出决算表</w:t>
      </w:r>
    </w:p>
    <w:p w:rsidR="002B33A4" w:rsidRDefault="004E1485">
      <w:pPr>
        <w:pStyle w:val="20"/>
        <w:adjustRightInd w:val="0"/>
        <w:snapToGrid w:val="0"/>
        <w:spacing w:line="440" w:lineRule="exact"/>
        <w:jc w:val="left"/>
        <w:rPr>
          <w:sz w:val="24"/>
        </w:rPr>
      </w:pPr>
      <w:r>
        <w:rPr>
          <w:rFonts w:hint="eastAsia"/>
          <w:sz w:val="24"/>
        </w:rPr>
        <w:t>九、一般公共预算财政拨款项目支出决算表</w:t>
      </w:r>
    </w:p>
    <w:p w:rsidR="002B33A4" w:rsidRDefault="004E1485">
      <w:pPr>
        <w:pStyle w:val="20"/>
        <w:adjustRightInd w:val="0"/>
        <w:snapToGrid w:val="0"/>
        <w:spacing w:line="440" w:lineRule="exact"/>
        <w:jc w:val="left"/>
        <w:rPr>
          <w:sz w:val="24"/>
        </w:rPr>
      </w:pPr>
      <w:r>
        <w:rPr>
          <w:rFonts w:hint="eastAsia"/>
          <w:sz w:val="24"/>
        </w:rPr>
        <w:lastRenderedPageBreak/>
        <w:t>十、一般公共预算财政拨款“三公”经费支出决算表</w:t>
      </w:r>
    </w:p>
    <w:p w:rsidR="002B33A4" w:rsidRDefault="004E1485">
      <w:pPr>
        <w:pStyle w:val="20"/>
        <w:adjustRightInd w:val="0"/>
        <w:snapToGrid w:val="0"/>
        <w:spacing w:line="440" w:lineRule="exact"/>
        <w:jc w:val="left"/>
        <w:rPr>
          <w:sz w:val="24"/>
        </w:rPr>
      </w:pPr>
      <w:r>
        <w:rPr>
          <w:rFonts w:hint="eastAsia"/>
          <w:sz w:val="24"/>
        </w:rPr>
        <w:t>十一、政府性基金预算财政拨款收入支出决算表</w:t>
      </w:r>
    </w:p>
    <w:p w:rsidR="002B33A4" w:rsidRDefault="004E1485">
      <w:pPr>
        <w:pStyle w:val="20"/>
        <w:adjustRightInd w:val="0"/>
        <w:snapToGrid w:val="0"/>
        <w:spacing w:line="440" w:lineRule="exact"/>
        <w:jc w:val="left"/>
        <w:rPr>
          <w:sz w:val="24"/>
        </w:rPr>
      </w:pPr>
      <w:r>
        <w:rPr>
          <w:rFonts w:hint="eastAsia"/>
          <w:sz w:val="24"/>
        </w:rPr>
        <w:t>十二、政府性基金预算财政拨款“三公”经费支出决算表</w:t>
      </w:r>
    </w:p>
    <w:p w:rsidR="002B33A4" w:rsidRDefault="004E1485">
      <w:pPr>
        <w:pStyle w:val="20"/>
        <w:adjustRightInd w:val="0"/>
        <w:snapToGrid w:val="0"/>
        <w:spacing w:line="440" w:lineRule="exact"/>
        <w:jc w:val="left"/>
        <w:rPr>
          <w:sz w:val="24"/>
        </w:rPr>
      </w:pPr>
      <w:r>
        <w:rPr>
          <w:rFonts w:hint="eastAsia"/>
          <w:sz w:val="24"/>
        </w:rPr>
        <w:t>十三、国有资本经营预算财政拨款收入支出决</w:t>
      </w:r>
      <w:r>
        <w:rPr>
          <w:rFonts w:hint="eastAsia"/>
          <w:sz w:val="24"/>
        </w:rPr>
        <w:t>算表</w:t>
      </w:r>
    </w:p>
    <w:p w:rsidR="002B33A4" w:rsidRDefault="004E1485">
      <w:pPr>
        <w:pStyle w:val="20"/>
        <w:adjustRightInd w:val="0"/>
        <w:snapToGrid w:val="0"/>
        <w:spacing w:line="440" w:lineRule="exact"/>
        <w:jc w:val="left"/>
        <w:rPr>
          <w:sz w:val="24"/>
        </w:rPr>
      </w:pPr>
      <w:r>
        <w:rPr>
          <w:rFonts w:hint="eastAsia"/>
          <w:sz w:val="24"/>
        </w:rPr>
        <w:t>十四、国有资本经营预算财政拨款支出决算表</w:t>
      </w:r>
    </w:p>
    <w:p w:rsidR="002B33A4" w:rsidRDefault="004E1485">
      <w:pPr>
        <w:widowControl/>
        <w:spacing w:line="440" w:lineRule="exact"/>
        <w:jc w:val="left"/>
        <w:rPr>
          <w:rFonts w:ascii="仿宋" w:eastAsia="仿宋" w:hAnsi="仿宋"/>
          <w:bCs/>
          <w:kern w:val="44"/>
          <w:sz w:val="24"/>
        </w:rPr>
      </w:pPr>
      <w:bookmarkStart w:id="11" w:name="_Toc15396599"/>
      <w:bookmarkStart w:id="12" w:name="_Toc15377196"/>
      <w:r>
        <w:rPr>
          <w:rFonts w:ascii="仿宋" w:eastAsia="仿宋" w:hAnsi="仿宋"/>
          <w:b/>
          <w:sz w:val="24"/>
        </w:rPr>
        <w:br w:type="page"/>
      </w:r>
    </w:p>
    <w:p w:rsidR="002B33A4" w:rsidRDefault="004E1485">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1"/>
      <w:bookmarkEnd w:id="12"/>
    </w:p>
    <w:p w:rsidR="002B33A4" w:rsidRDefault="002B33A4">
      <w:pPr>
        <w:widowControl/>
        <w:jc w:val="left"/>
        <w:rPr>
          <w:rFonts w:ascii="仿宋" w:eastAsia="仿宋" w:hAnsi="仿宋"/>
          <w:sz w:val="32"/>
          <w:szCs w:val="32"/>
        </w:rPr>
      </w:pPr>
    </w:p>
    <w:p w:rsidR="002B33A4" w:rsidRDefault="004E1485">
      <w:pPr>
        <w:pStyle w:val="2"/>
        <w:numPr>
          <w:ilvl w:val="0"/>
          <w:numId w:val="1"/>
        </w:numPr>
        <w:rPr>
          <w:rFonts w:ascii="仿宋" w:eastAsia="仿宋" w:hAnsi="仿宋"/>
          <w:color w:val="222222"/>
          <w:shd w:val="clear" w:color="auto" w:fill="FFFFFF"/>
        </w:rPr>
      </w:pPr>
      <w:bookmarkStart w:id="13" w:name="_Toc15396600"/>
      <w:bookmarkStart w:id="14" w:name="_Toc15377197"/>
      <w:r>
        <w:rPr>
          <w:rStyle w:val="2Char"/>
          <w:rFonts w:ascii="黑体" w:eastAsia="黑体" w:hAnsi="黑体" w:hint="eastAsia"/>
        </w:rPr>
        <w:t>职能简介</w:t>
      </w:r>
    </w:p>
    <w:p w:rsidR="002B33A4" w:rsidRDefault="004E1485">
      <w:pPr>
        <w:snapToGrid w:val="0"/>
        <w:spacing w:line="560" w:lineRule="exact"/>
        <w:ind w:firstLineChars="200" w:firstLine="640"/>
        <w:rPr>
          <w:rFonts w:ascii="仿宋" w:eastAsia="仿宋" w:hAnsi="仿宋"/>
          <w:color w:val="222222"/>
          <w:sz w:val="32"/>
          <w:szCs w:val="32"/>
          <w:shd w:val="clear" w:color="auto" w:fill="FFFFFF"/>
        </w:rPr>
      </w:pPr>
      <w:r>
        <w:rPr>
          <w:rFonts w:ascii="仿宋" w:eastAsia="仿宋" w:hAnsi="仿宋"/>
          <w:color w:val="222222"/>
          <w:sz w:val="32"/>
          <w:szCs w:val="32"/>
          <w:shd w:val="clear" w:color="auto" w:fill="FFFFFF"/>
        </w:rPr>
        <w:t>四川音乐学院前身是创建于</w:t>
      </w:r>
      <w:r>
        <w:rPr>
          <w:rFonts w:ascii="仿宋" w:eastAsia="仿宋" w:hAnsi="仿宋"/>
          <w:color w:val="222222"/>
          <w:sz w:val="32"/>
          <w:szCs w:val="32"/>
          <w:shd w:val="clear" w:color="auto" w:fill="FFFFFF"/>
        </w:rPr>
        <w:t>1939</w:t>
      </w:r>
      <w:r>
        <w:rPr>
          <w:rFonts w:ascii="仿宋" w:eastAsia="仿宋" w:hAnsi="仿宋"/>
          <w:color w:val="222222"/>
          <w:sz w:val="32"/>
          <w:szCs w:val="32"/>
          <w:shd w:val="clear" w:color="auto" w:fill="FFFFFF"/>
        </w:rPr>
        <w:t>年的</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四川省立戏剧教育实验学校</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1959</w:t>
      </w:r>
      <w:r>
        <w:rPr>
          <w:rFonts w:ascii="仿宋" w:eastAsia="仿宋" w:hAnsi="仿宋"/>
          <w:color w:val="222222"/>
          <w:sz w:val="32"/>
          <w:szCs w:val="32"/>
          <w:shd w:val="clear" w:color="auto" w:fill="FFFFFF"/>
        </w:rPr>
        <w:t>年更为现名，成为当时国内具有本科办学层次的六所专业音乐院校之一。学校有武侯、新都以及</w:t>
      </w:r>
      <w:r>
        <w:rPr>
          <w:rFonts w:ascii="仿宋" w:eastAsia="仿宋" w:hAnsi="仿宋" w:hint="eastAsia"/>
          <w:color w:val="222222"/>
          <w:sz w:val="32"/>
          <w:szCs w:val="32"/>
          <w:shd w:val="clear" w:color="auto" w:fill="FFFFFF"/>
        </w:rPr>
        <w:t>临空经济区</w:t>
      </w:r>
      <w:r>
        <w:rPr>
          <w:rFonts w:ascii="仿宋" w:eastAsia="仿宋" w:hAnsi="仿宋"/>
          <w:color w:val="222222"/>
          <w:sz w:val="32"/>
          <w:szCs w:val="32"/>
          <w:shd w:val="clear" w:color="auto" w:fill="FFFFFF"/>
        </w:rPr>
        <w:t>三个校区，总占地面积</w:t>
      </w:r>
      <w:r w:rsidR="00C25F94" w:rsidRPr="00C25F94">
        <w:rPr>
          <w:rFonts w:ascii="仿宋" w:eastAsia="仿宋" w:hAnsi="仿宋" w:hint="eastAsia"/>
          <w:color w:val="222222"/>
          <w:sz w:val="32"/>
          <w:szCs w:val="32"/>
          <w:shd w:val="clear" w:color="auto" w:fill="FFFFFF"/>
        </w:rPr>
        <w:t>1500</w:t>
      </w:r>
      <w:r>
        <w:rPr>
          <w:rFonts w:ascii="仿宋" w:eastAsia="仿宋" w:hAnsi="仿宋"/>
          <w:color w:val="222222"/>
          <w:sz w:val="32"/>
          <w:szCs w:val="32"/>
          <w:shd w:val="clear" w:color="auto" w:fill="FFFFFF"/>
        </w:rPr>
        <w:t>余亩，设有</w:t>
      </w:r>
      <w:r>
        <w:rPr>
          <w:rFonts w:ascii="仿宋" w:eastAsia="仿宋" w:hAnsi="仿宋"/>
          <w:color w:val="222222"/>
          <w:sz w:val="32"/>
          <w:szCs w:val="32"/>
          <w:shd w:val="clear" w:color="auto" w:fill="FFFFFF"/>
        </w:rPr>
        <w:t>2</w:t>
      </w:r>
      <w:r>
        <w:rPr>
          <w:rFonts w:ascii="仿宋" w:eastAsia="仿宋" w:hAnsi="仿宋" w:hint="eastAsia"/>
          <w:color w:val="222222"/>
          <w:sz w:val="32"/>
          <w:szCs w:val="32"/>
          <w:shd w:val="clear" w:color="auto" w:fill="FFFFFF"/>
        </w:rPr>
        <w:t>3</w:t>
      </w:r>
      <w:r>
        <w:rPr>
          <w:rFonts w:ascii="仿宋" w:eastAsia="仿宋" w:hAnsi="仿宋"/>
          <w:color w:val="222222"/>
          <w:sz w:val="32"/>
          <w:szCs w:val="32"/>
          <w:shd w:val="clear" w:color="auto" w:fill="FFFFFF"/>
        </w:rPr>
        <w:t>个教学部门、</w:t>
      </w:r>
      <w:r>
        <w:rPr>
          <w:rFonts w:ascii="仿宋" w:eastAsia="仿宋" w:hAnsi="仿宋"/>
          <w:color w:val="222222"/>
          <w:sz w:val="32"/>
          <w:szCs w:val="32"/>
          <w:shd w:val="clear" w:color="auto" w:fill="FFFFFF"/>
        </w:rPr>
        <w:t>10</w:t>
      </w:r>
      <w:r>
        <w:rPr>
          <w:rFonts w:ascii="仿宋" w:eastAsia="仿宋" w:hAnsi="仿宋"/>
          <w:color w:val="222222"/>
          <w:sz w:val="32"/>
          <w:szCs w:val="32"/>
          <w:shd w:val="clear" w:color="auto" w:fill="FFFFFF"/>
        </w:rPr>
        <w:t>个研究机构。办学层次涵盖研究生教育、本科教育、专科教育、成人教育和中等艺术教育，在校生规模</w:t>
      </w:r>
      <w:r>
        <w:rPr>
          <w:rFonts w:ascii="仿宋" w:eastAsia="仿宋" w:hAnsi="仿宋" w:hint="eastAsia"/>
          <w:color w:val="222222"/>
          <w:sz w:val="32"/>
          <w:szCs w:val="32"/>
          <w:shd w:val="clear" w:color="auto" w:fill="FFFFFF"/>
        </w:rPr>
        <w:t>近</w:t>
      </w:r>
      <w:r>
        <w:rPr>
          <w:rFonts w:ascii="仿宋" w:eastAsia="仿宋" w:hAnsi="仿宋"/>
          <w:color w:val="222222"/>
          <w:sz w:val="32"/>
          <w:szCs w:val="32"/>
          <w:shd w:val="clear" w:color="auto" w:fill="FFFFFF"/>
        </w:rPr>
        <w:t>1</w:t>
      </w:r>
      <w:r>
        <w:rPr>
          <w:rFonts w:ascii="仿宋" w:eastAsia="仿宋" w:hAnsi="仿宋" w:hint="eastAsia"/>
          <w:color w:val="222222"/>
          <w:sz w:val="32"/>
          <w:szCs w:val="32"/>
          <w:shd w:val="clear" w:color="auto" w:fill="FFFFFF"/>
        </w:rPr>
        <w:t>4</w:t>
      </w:r>
      <w:r>
        <w:rPr>
          <w:rFonts w:ascii="仿宋" w:eastAsia="仿宋" w:hAnsi="仿宋"/>
          <w:color w:val="222222"/>
          <w:sz w:val="32"/>
          <w:szCs w:val="32"/>
          <w:shd w:val="clear" w:color="auto" w:fill="FFFFFF"/>
        </w:rPr>
        <w:t>000</w:t>
      </w:r>
      <w:r>
        <w:rPr>
          <w:rFonts w:ascii="仿宋" w:eastAsia="仿宋" w:hAnsi="仿宋"/>
          <w:color w:val="222222"/>
          <w:sz w:val="32"/>
          <w:szCs w:val="32"/>
          <w:shd w:val="clear" w:color="auto" w:fill="FFFFFF"/>
        </w:rPr>
        <w:t>人，是全国</w:t>
      </w:r>
      <w:r>
        <w:rPr>
          <w:rFonts w:ascii="仿宋" w:eastAsia="仿宋" w:hAnsi="仿宋"/>
          <w:color w:val="222222"/>
          <w:sz w:val="32"/>
          <w:szCs w:val="32"/>
          <w:shd w:val="clear" w:color="auto" w:fill="FFFFFF"/>
        </w:rPr>
        <w:t>11</w:t>
      </w:r>
      <w:r>
        <w:rPr>
          <w:rFonts w:ascii="仿宋" w:eastAsia="仿宋" w:hAnsi="仿宋"/>
          <w:color w:val="222222"/>
          <w:sz w:val="32"/>
          <w:szCs w:val="32"/>
          <w:shd w:val="clear" w:color="auto" w:fill="FFFFFF"/>
        </w:rPr>
        <w:t>所独立设置的专业音乐学院之一。</w:t>
      </w:r>
      <w:r>
        <w:rPr>
          <w:rFonts w:ascii="仿宋" w:eastAsia="仿宋" w:hAnsi="仿宋"/>
          <w:color w:val="222222"/>
          <w:sz w:val="32"/>
          <w:szCs w:val="32"/>
        </w:rPr>
        <w:br/>
      </w:r>
      <w:r>
        <w:rPr>
          <w:rFonts w:ascii="仿宋" w:eastAsia="仿宋" w:hAnsi="仿宋" w:hint="eastAsia"/>
          <w:color w:val="222222"/>
          <w:sz w:val="32"/>
          <w:szCs w:val="32"/>
          <w:shd w:val="clear" w:color="auto" w:fill="FFFFFF"/>
        </w:rPr>
        <w:t xml:space="preserve">  </w:t>
      </w:r>
      <w:r>
        <w:rPr>
          <w:rFonts w:ascii="仿宋" w:eastAsia="仿宋" w:hAnsi="仿宋" w:hint="eastAsia"/>
          <w:color w:val="222222"/>
          <w:sz w:val="32"/>
          <w:szCs w:val="32"/>
          <w:shd w:val="clear" w:color="auto" w:fill="FFFFFF"/>
        </w:rPr>
        <w:t>学校坚决贯彻落实党的教育方针，坚持为党育人、为国育才，</w:t>
      </w:r>
      <w:r>
        <w:rPr>
          <w:rFonts w:ascii="仿宋" w:eastAsia="仿宋" w:hAnsi="仿宋"/>
          <w:color w:val="222222"/>
          <w:sz w:val="32"/>
          <w:szCs w:val="32"/>
          <w:shd w:val="clear" w:color="auto" w:fill="FFFFFF"/>
        </w:rPr>
        <w:t>学校秉承</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办好艺术教育、培养一流人才、促进文艺繁荣</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的办学理念，恪守</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尚美创新</w:t>
      </w:r>
      <w:r>
        <w:rPr>
          <w:rFonts w:ascii="仿宋" w:eastAsia="仿宋" w:hAnsi="仿宋"/>
          <w:color w:val="222222"/>
          <w:sz w:val="32"/>
          <w:szCs w:val="32"/>
          <w:shd w:val="clear" w:color="auto" w:fill="FFFFFF"/>
        </w:rPr>
        <w:t>”</w:t>
      </w:r>
      <w:r>
        <w:rPr>
          <w:rFonts w:ascii="仿宋" w:eastAsia="仿宋" w:hAnsi="仿宋"/>
          <w:color w:val="222222"/>
          <w:sz w:val="32"/>
          <w:szCs w:val="32"/>
          <w:shd w:val="clear" w:color="auto" w:fill="FFFFFF"/>
        </w:rPr>
        <w:t>的校训，坚持立足现在、弘扬传统、面向未来的办学思路，深化改革创新，推动一流学科建设，努力形成高水平艺术人才培养体系，</w:t>
      </w:r>
      <w:r>
        <w:rPr>
          <w:rFonts w:ascii="仿宋" w:eastAsia="仿宋" w:hAnsi="仿宋" w:hint="eastAsia"/>
          <w:color w:val="222222"/>
          <w:sz w:val="32"/>
          <w:szCs w:val="32"/>
          <w:shd w:val="clear" w:color="auto" w:fill="FFFFFF"/>
        </w:rPr>
        <w:t>努力建设“国内一流、国际知名”的高等专业艺术院校。</w:t>
      </w:r>
      <w:bookmarkEnd w:id="13"/>
      <w:bookmarkEnd w:id="14"/>
    </w:p>
    <w:p w:rsidR="002B33A4" w:rsidRDefault="004E1485">
      <w:pPr>
        <w:pStyle w:val="a0"/>
        <w:spacing w:before="93"/>
        <w:rPr>
          <w:shd w:val="clear" w:color="auto" w:fill="FFFFFF"/>
        </w:rPr>
      </w:pPr>
      <w:r>
        <w:rPr>
          <w:shd w:val="clear" w:color="auto" w:fill="FFFFFF"/>
        </w:rPr>
        <w:br w:type="page"/>
      </w:r>
    </w:p>
    <w:p w:rsidR="002B33A4" w:rsidRDefault="004E1485">
      <w:pPr>
        <w:widowControl/>
        <w:jc w:val="left"/>
        <w:rPr>
          <w:b/>
          <w:sz w:val="32"/>
          <w:szCs w:val="32"/>
        </w:rPr>
      </w:pPr>
      <w:r>
        <w:rPr>
          <w:rFonts w:hint="eastAsia"/>
          <w:b/>
          <w:sz w:val="32"/>
          <w:szCs w:val="32"/>
        </w:rPr>
        <w:lastRenderedPageBreak/>
        <w:t>二</w:t>
      </w:r>
      <w:r>
        <w:rPr>
          <w:b/>
          <w:sz w:val="32"/>
          <w:szCs w:val="32"/>
        </w:rPr>
        <w:t>、机构设置情况</w:t>
      </w:r>
    </w:p>
    <w:p w:rsidR="002B33A4" w:rsidRDefault="004E1485">
      <w:pPr>
        <w:snapToGrid w:val="0"/>
        <w:spacing w:line="560" w:lineRule="exact"/>
        <w:rPr>
          <w:rFonts w:asciiTheme="minorEastAsia" w:eastAsiaTheme="minorEastAsia" w:hAnsiTheme="minorEastAsia" w:cs="仿宋"/>
          <w:b/>
          <w:sz w:val="28"/>
          <w:szCs w:val="28"/>
        </w:rPr>
      </w:pPr>
      <w:r>
        <w:rPr>
          <w:rFonts w:ascii="仿宋" w:eastAsia="仿宋" w:hAnsi="仿宋" w:hint="eastAsia"/>
          <w:color w:val="222222"/>
          <w:sz w:val="32"/>
          <w:szCs w:val="32"/>
          <w:shd w:val="clear" w:color="auto" w:fill="FFFFFF"/>
        </w:rPr>
        <w:t>目前，现内设</w:t>
      </w:r>
      <w:r>
        <w:rPr>
          <w:rFonts w:ascii="仿宋" w:eastAsia="仿宋" w:hAnsi="仿宋" w:hint="eastAsia"/>
          <w:color w:val="222222"/>
          <w:sz w:val="32"/>
          <w:szCs w:val="32"/>
          <w:shd w:val="clear" w:color="auto" w:fill="FFFFFF"/>
        </w:rPr>
        <w:t>26</w:t>
      </w:r>
      <w:r>
        <w:rPr>
          <w:rFonts w:ascii="仿宋" w:eastAsia="仿宋" w:hAnsi="仿宋"/>
          <w:color w:val="222222"/>
          <w:sz w:val="32"/>
          <w:szCs w:val="32"/>
          <w:shd w:val="clear" w:color="auto" w:fill="FFFFFF"/>
        </w:rPr>
        <w:t>个部门。</w:t>
      </w:r>
      <w:r>
        <w:rPr>
          <w:rFonts w:ascii="仿宋" w:eastAsia="仿宋" w:hAnsi="仿宋"/>
          <w:color w:val="222222"/>
          <w:sz w:val="32"/>
          <w:szCs w:val="32"/>
          <w:shd w:val="clear" w:color="auto" w:fill="FFFFFF"/>
        </w:rPr>
        <w:t>2</w:t>
      </w:r>
      <w:r>
        <w:rPr>
          <w:rFonts w:ascii="仿宋" w:eastAsia="仿宋" w:hAnsi="仿宋" w:hint="eastAsia"/>
          <w:color w:val="222222"/>
          <w:sz w:val="32"/>
          <w:szCs w:val="32"/>
          <w:shd w:val="clear" w:color="auto" w:fill="FFFFFF"/>
        </w:rPr>
        <w:t>6</w:t>
      </w:r>
      <w:r>
        <w:rPr>
          <w:rFonts w:ascii="仿宋" w:eastAsia="仿宋" w:hAnsi="仿宋"/>
          <w:color w:val="222222"/>
          <w:sz w:val="32"/>
          <w:szCs w:val="32"/>
          <w:shd w:val="clear" w:color="auto" w:fill="FFFFFF"/>
        </w:rPr>
        <w:t>个部门分别为：党委办公室（政研室）、党委组织部（党校）、党委宣传部、党委统战部、省纪委监委驻四川音乐学院纪检监察组（四川音乐学院纪委）、审计处、学院办公室（档案馆）、人事处（党委教师工作部）、离退休处、计划财务处、教务处、研究生处、学工部（团委）、国际合作交流处、科研处、招生处、工会、保卫处、国资设备处、总务处、新校区管理办公室、临空校区管理办公室、资产经营管理办公室、艺术处、琴房乐器管理中心、发展规划与学科建设处（政策法规处）。</w:t>
      </w:r>
    </w:p>
    <w:p w:rsidR="002B33A4" w:rsidRDefault="002B33A4">
      <w:pPr>
        <w:widowControl/>
        <w:jc w:val="left"/>
        <w:rPr>
          <w:b/>
          <w:sz w:val="44"/>
          <w:szCs w:val="44"/>
        </w:rPr>
      </w:pPr>
    </w:p>
    <w:p w:rsidR="002B33A4" w:rsidRDefault="002B33A4">
      <w:pPr>
        <w:pStyle w:val="a0"/>
        <w:spacing w:before="93"/>
      </w:pPr>
    </w:p>
    <w:p w:rsidR="002B33A4" w:rsidRDefault="002B33A4">
      <w:pPr>
        <w:pStyle w:val="a7"/>
        <w:adjustRightInd w:val="0"/>
        <w:snapToGrid w:val="0"/>
        <w:spacing w:line="560" w:lineRule="exact"/>
        <w:ind w:firstLineChars="200" w:firstLine="640"/>
        <w:jc w:val="both"/>
        <w:rPr>
          <w:rFonts w:ascii="仿宋" w:eastAsia="仿宋" w:hAnsi="仿宋"/>
          <w:sz w:val="32"/>
          <w:szCs w:val="32"/>
        </w:rPr>
      </w:pPr>
    </w:p>
    <w:p w:rsidR="002B33A4" w:rsidRDefault="004E1485">
      <w:pPr>
        <w:widowControl/>
        <w:jc w:val="left"/>
        <w:rPr>
          <w:rFonts w:ascii="仿宋" w:eastAsia="仿宋" w:hAnsi="仿宋"/>
          <w:kern w:val="0"/>
          <w:sz w:val="32"/>
          <w:szCs w:val="32"/>
        </w:rPr>
      </w:pPr>
      <w:r>
        <w:rPr>
          <w:rFonts w:ascii="仿宋" w:eastAsia="仿宋" w:hAnsi="仿宋"/>
          <w:sz w:val="32"/>
          <w:szCs w:val="32"/>
        </w:rPr>
        <w:br w:type="page"/>
      </w:r>
    </w:p>
    <w:p w:rsidR="002B33A4" w:rsidRDefault="004E1485">
      <w:pPr>
        <w:pStyle w:val="1"/>
        <w:ind w:right="440"/>
        <w:jc w:val="center"/>
        <w:rPr>
          <w:rStyle w:val="1Char"/>
          <w:rFonts w:ascii="黑体" w:eastAsia="黑体" w:hAnsi="黑体"/>
          <w:bCs/>
        </w:rPr>
      </w:pPr>
      <w:bookmarkStart w:id="15" w:name="_Toc15377204"/>
      <w:bookmarkStart w:id="16" w:name="_Toc15396602"/>
      <w:r>
        <w:rPr>
          <w:rFonts w:ascii="黑体" w:eastAsia="黑体" w:hAnsi="黑体" w:hint="eastAsia"/>
          <w:b w:val="0"/>
        </w:rPr>
        <w:lastRenderedPageBreak/>
        <w:t>第二部分</w:t>
      </w:r>
      <w:r>
        <w:rPr>
          <w:rFonts w:ascii="黑体" w:eastAsia="黑体" w:hAnsi="黑体" w:hint="eastAsia"/>
          <w:b w:val="0"/>
        </w:rPr>
        <w:t xml:space="preserve"> 2022</w:t>
      </w:r>
      <w:r>
        <w:rPr>
          <w:rFonts w:ascii="黑体" w:eastAsia="黑体" w:hAnsi="黑体" w:hint="eastAsia"/>
          <w:b w:val="0"/>
        </w:rPr>
        <w:t>年度</w:t>
      </w:r>
      <w:r>
        <w:rPr>
          <w:rStyle w:val="1Char"/>
          <w:rFonts w:ascii="黑体" w:eastAsia="黑体" w:hAnsi="黑体" w:hint="eastAsia"/>
          <w:bCs/>
        </w:rPr>
        <w:t>单位决算情况说明</w:t>
      </w:r>
      <w:bookmarkEnd w:id="15"/>
      <w:bookmarkEnd w:id="16"/>
    </w:p>
    <w:p w:rsidR="002B33A4" w:rsidRDefault="002B33A4"/>
    <w:p w:rsidR="002B33A4" w:rsidRDefault="004E1485">
      <w:pPr>
        <w:pStyle w:val="ab"/>
        <w:numPr>
          <w:ilvl w:val="0"/>
          <w:numId w:val="2"/>
        </w:numPr>
        <w:spacing w:line="600" w:lineRule="exact"/>
        <w:ind w:firstLineChars="0"/>
        <w:outlineLvl w:val="1"/>
        <w:rPr>
          <w:rStyle w:val="2Char"/>
          <w:rFonts w:ascii="黑体" w:eastAsia="黑体" w:hAnsi="黑体"/>
          <w:b w:val="0"/>
        </w:rPr>
      </w:pPr>
      <w:bookmarkStart w:id="17" w:name="_Toc15377205"/>
      <w:bookmarkStart w:id="18"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7"/>
      <w:bookmarkEnd w:id="18"/>
    </w:p>
    <w:p w:rsidR="002B33A4" w:rsidRDefault="004E1485">
      <w:pPr>
        <w:spacing w:line="600" w:lineRule="exact"/>
        <w:ind w:firstLineChars="200" w:firstLine="640"/>
        <w:rPr>
          <w:rFonts w:ascii="仿宋" w:eastAsia="仿宋" w:hAnsi="仿宋" w:cs="仿宋"/>
          <w:b/>
          <w:bCs/>
          <w:sz w:val="32"/>
          <w:szCs w:val="32"/>
        </w:rPr>
      </w:pPr>
      <w:r>
        <w:rPr>
          <w:rFonts w:ascii="仿宋" w:eastAsia="仿宋" w:hAnsi="仿宋" w:hint="eastAsia"/>
          <w:sz w:val="32"/>
          <w:szCs w:val="32"/>
        </w:rPr>
        <w:t>2022</w:t>
      </w:r>
      <w:r>
        <w:rPr>
          <w:rFonts w:ascii="仿宋" w:eastAsia="仿宋" w:hAnsi="仿宋" w:hint="eastAsia"/>
          <w:sz w:val="32"/>
          <w:szCs w:val="32"/>
        </w:rPr>
        <w:t>年度收入总计</w:t>
      </w:r>
      <w:r>
        <w:rPr>
          <w:rFonts w:asciiTheme="minorEastAsia" w:eastAsiaTheme="minorEastAsia" w:hAnsiTheme="minorEastAsia" w:hint="eastAsia"/>
          <w:sz w:val="28"/>
          <w:szCs w:val="28"/>
          <w:shd w:val="clear" w:color="auto" w:fill="FFFFFF"/>
        </w:rPr>
        <w:t>58,494.34</w:t>
      </w:r>
      <w:r>
        <w:rPr>
          <w:rFonts w:ascii="仿宋" w:eastAsia="仿宋" w:hAnsi="仿宋" w:hint="eastAsia"/>
          <w:sz w:val="32"/>
          <w:szCs w:val="32"/>
        </w:rPr>
        <w:t>万元，支出总计</w:t>
      </w:r>
      <w:r>
        <w:rPr>
          <w:rFonts w:asciiTheme="minorEastAsia" w:eastAsiaTheme="minorEastAsia" w:hAnsiTheme="minorEastAsia" w:cs="宋体" w:hint="eastAsia"/>
          <w:kern w:val="0"/>
          <w:sz w:val="28"/>
          <w:szCs w:val="28"/>
        </w:rPr>
        <w:t>62,553.05</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t>年相比，收、支总计各减少</w:t>
      </w:r>
      <w:r>
        <w:rPr>
          <w:rFonts w:ascii="仿宋" w:eastAsia="仿宋" w:hAnsi="仿宋" w:hint="eastAsia"/>
          <w:sz w:val="32"/>
          <w:szCs w:val="32"/>
        </w:rPr>
        <w:t>5875.88</w:t>
      </w:r>
      <w:r>
        <w:rPr>
          <w:rFonts w:ascii="仿宋" w:eastAsia="仿宋" w:hAnsi="仿宋" w:hint="eastAsia"/>
          <w:sz w:val="32"/>
          <w:szCs w:val="32"/>
        </w:rPr>
        <w:t>万元（增长率</w:t>
      </w:r>
      <w:r>
        <w:rPr>
          <w:rFonts w:ascii="仿宋" w:eastAsia="仿宋" w:hAnsi="仿宋" w:hint="eastAsia"/>
          <w:sz w:val="32"/>
          <w:szCs w:val="32"/>
        </w:rPr>
        <w:t>-9.13%</w:t>
      </w:r>
      <w:r>
        <w:rPr>
          <w:rFonts w:ascii="仿宋" w:eastAsia="仿宋" w:hAnsi="仿宋" w:hint="eastAsia"/>
          <w:sz w:val="32"/>
          <w:szCs w:val="32"/>
        </w:rPr>
        <w:t>）、</w:t>
      </w:r>
      <w:r>
        <w:rPr>
          <w:rFonts w:ascii="仿宋" w:eastAsia="仿宋" w:hAnsi="仿宋" w:hint="eastAsia"/>
          <w:sz w:val="32"/>
          <w:szCs w:val="32"/>
        </w:rPr>
        <w:t>5009.51</w:t>
      </w:r>
      <w:r>
        <w:rPr>
          <w:rFonts w:ascii="仿宋" w:eastAsia="仿宋" w:hAnsi="仿宋" w:hint="eastAsia"/>
          <w:sz w:val="32"/>
          <w:szCs w:val="32"/>
        </w:rPr>
        <w:t>万元（增长率</w:t>
      </w:r>
      <w:r>
        <w:rPr>
          <w:rFonts w:ascii="仿宋" w:eastAsia="仿宋" w:hAnsi="仿宋" w:hint="eastAsia"/>
          <w:sz w:val="32"/>
          <w:szCs w:val="32"/>
        </w:rPr>
        <w:t>-7.41%</w:t>
      </w:r>
      <w:r>
        <w:rPr>
          <w:rFonts w:ascii="仿宋" w:eastAsia="仿宋" w:hAnsi="仿宋" w:hint="eastAsia"/>
          <w:sz w:val="32"/>
          <w:szCs w:val="32"/>
        </w:rPr>
        <w:t>）。收入减少较多主要原因系</w:t>
      </w:r>
      <w:r>
        <w:rPr>
          <w:rFonts w:ascii="仿宋" w:eastAsia="仿宋" w:hAnsi="仿宋" w:hint="eastAsia"/>
          <w:sz w:val="32"/>
          <w:szCs w:val="32"/>
        </w:rPr>
        <w:t>2021</w:t>
      </w:r>
      <w:r>
        <w:rPr>
          <w:rFonts w:ascii="仿宋" w:eastAsia="仿宋" w:hAnsi="仿宋" w:hint="eastAsia"/>
          <w:sz w:val="32"/>
          <w:szCs w:val="32"/>
        </w:rPr>
        <w:t>年有债务预算收入银行贷款</w:t>
      </w:r>
      <w:r>
        <w:rPr>
          <w:rFonts w:ascii="仿宋" w:eastAsia="仿宋" w:hAnsi="仿宋" w:hint="eastAsia"/>
          <w:sz w:val="32"/>
          <w:szCs w:val="32"/>
        </w:rPr>
        <w:t>1</w:t>
      </w:r>
      <w:r>
        <w:rPr>
          <w:rFonts w:ascii="仿宋" w:eastAsia="仿宋" w:hAnsi="仿宋" w:hint="eastAsia"/>
          <w:sz w:val="32"/>
          <w:szCs w:val="32"/>
        </w:rPr>
        <w:t>亿元；支出减少原因系</w:t>
      </w:r>
      <w:r>
        <w:rPr>
          <w:rFonts w:ascii="仿宋" w:eastAsia="仿宋" w:hAnsi="仿宋" w:hint="eastAsia"/>
          <w:sz w:val="32"/>
          <w:szCs w:val="32"/>
        </w:rPr>
        <w:t>2021</w:t>
      </w:r>
      <w:r>
        <w:rPr>
          <w:rFonts w:ascii="仿宋" w:eastAsia="仿宋" w:hAnsi="仿宋" w:hint="eastAsia"/>
          <w:sz w:val="32"/>
          <w:szCs w:val="32"/>
        </w:rPr>
        <w:t>年落实省、市会议精神支付城市音乐厅建设资金</w:t>
      </w:r>
      <w:r>
        <w:rPr>
          <w:rFonts w:ascii="仿宋" w:eastAsia="仿宋" w:hAnsi="仿宋" w:hint="eastAsia"/>
          <w:sz w:val="32"/>
          <w:szCs w:val="32"/>
        </w:rPr>
        <w:t>1.2</w:t>
      </w:r>
      <w:r>
        <w:rPr>
          <w:rFonts w:ascii="仿宋" w:eastAsia="仿宋" w:hAnsi="仿宋" w:hint="eastAsia"/>
          <w:sz w:val="32"/>
          <w:szCs w:val="32"/>
        </w:rPr>
        <w:t>亿元。</w:t>
      </w:r>
    </w:p>
    <w:p w:rsidR="002B33A4" w:rsidRDefault="004E1485">
      <w:pPr>
        <w:pStyle w:val="a0"/>
        <w:spacing w:before="93"/>
      </w:pPr>
      <w:r>
        <w:rPr>
          <w:noProof/>
        </w:rPr>
        <w:drawing>
          <wp:inline distT="0" distB="0" distL="0" distR="0">
            <wp:extent cx="5153025" cy="243840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33A4" w:rsidRDefault="004E1485">
      <w:pPr>
        <w:pStyle w:val="a0"/>
        <w:spacing w:before="93"/>
      </w:pPr>
      <w:r>
        <w:br w:type="page"/>
      </w:r>
    </w:p>
    <w:p w:rsidR="002B33A4" w:rsidRDefault="004E1485">
      <w:pPr>
        <w:pStyle w:val="ab"/>
        <w:numPr>
          <w:ilvl w:val="0"/>
          <w:numId w:val="2"/>
        </w:numPr>
        <w:spacing w:line="600" w:lineRule="exact"/>
        <w:ind w:firstLineChars="0"/>
        <w:outlineLvl w:val="1"/>
        <w:rPr>
          <w:rStyle w:val="2Char"/>
          <w:rFonts w:ascii="黑体" w:eastAsia="黑体" w:hAnsi="黑体"/>
          <w:b w:val="0"/>
        </w:rPr>
      </w:pPr>
      <w:bookmarkStart w:id="19" w:name="_Toc15396604"/>
      <w:bookmarkStart w:id="20" w:name="_Toc15377206"/>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19"/>
      <w:bookmarkEnd w:id="20"/>
    </w:p>
    <w:p w:rsidR="002B33A4" w:rsidRDefault="004E1485">
      <w:pPr>
        <w:spacing w:line="600" w:lineRule="exact"/>
        <w:ind w:firstLine="640"/>
        <w:rPr>
          <w:rFonts w:ascii="仿宋" w:eastAsia="仿宋" w:hAnsi="仿宋"/>
          <w:b/>
          <w:bCs/>
          <w:color w:val="FF0000"/>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年本年收入合计</w:t>
      </w:r>
      <w:r>
        <w:rPr>
          <w:rFonts w:asciiTheme="minorEastAsia" w:eastAsiaTheme="minorEastAsia" w:hAnsiTheme="minorEastAsia" w:hint="eastAsia"/>
          <w:sz w:val="28"/>
          <w:szCs w:val="28"/>
          <w:shd w:val="clear" w:color="auto" w:fill="FFFFFF"/>
        </w:rPr>
        <w:t>58,494.34</w:t>
      </w:r>
      <w:r>
        <w:rPr>
          <w:rFonts w:ascii="仿宋" w:eastAsia="仿宋" w:hAnsi="仿宋" w:hint="eastAsia"/>
          <w:sz w:val="32"/>
          <w:szCs w:val="32"/>
        </w:rPr>
        <w:t>万元，其中：一般公共预算财政拨款收入</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sz w:val="32"/>
          <w:szCs w:val="32"/>
        </w:rPr>
        <w:t>万元（占比</w:t>
      </w:r>
      <w:r>
        <w:rPr>
          <w:rFonts w:ascii="仿宋" w:eastAsia="仿宋" w:hAnsi="仿宋" w:hint="eastAsia"/>
          <w:sz w:val="32"/>
          <w:szCs w:val="32"/>
        </w:rPr>
        <w:t>68.6%</w:t>
      </w:r>
      <w:r>
        <w:rPr>
          <w:rFonts w:ascii="仿宋" w:eastAsia="仿宋" w:hAnsi="仿宋" w:hint="eastAsia"/>
          <w:sz w:val="32"/>
          <w:szCs w:val="32"/>
        </w:rPr>
        <w:t>）；事业收入</w:t>
      </w:r>
      <w:r>
        <w:rPr>
          <w:rFonts w:ascii="仿宋" w:eastAsia="仿宋" w:hAnsi="仿宋"/>
          <w:sz w:val="32"/>
          <w:szCs w:val="32"/>
        </w:rPr>
        <w:t>17</w:t>
      </w:r>
      <w:r>
        <w:rPr>
          <w:rFonts w:ascii="仿宋" w:eastAsia="仿宋" w:hAnsi="仿宋" w:hint="eastAsia"/>
          <w:sz w:val="32"/>
          <w:szCs w:val="32"/>
        </w:rPr>
        <w:t>,</w:t>
      </w:r>
      <w:r>
        <w:rPr>
          <w:rFonts w:ascii="仿宋" w:eastAsia="仿宋" w:hAnsi="仿宋"/>
          <w:sz w:val="32"/>
          <w:szCs w:val="32"/>
        </w:rPr>
        <w:t>728.28</w:t>
      </w:r>
      <w:r>
        <w:rPr>
          <w:rFonts w:ascii="仿宋" w:eastAsia="仿宋" w:hAnsi="仿宋" w:hint="eastAsia"/>
          <w:sz w:val="32"/>
          <w:szCs w:val="32"/>
        </w:rPr>
        <w:t>（占比</w:t>
      </w:r>
      <w:r>
        <w:rPr>
          <w:rFonts w:ascii="仿宋" w:eastAsia="仿宋" w:hAnsi="仿宋" w:hint="eastAsia"/>
          <w:sz w:val="32"/>
          <w:szCs w:val="32"/>
        </w:rPr>
        <w:t>30.31%</w:t>
      </w:r>
      <w:r>
        <w:rPr>
          <w:rFonts w:ascii="仿宋" w:eastAsia="仿宋" w:hAnsi="仿宋" w:hint="eastAsia"/>
          <w:sz w:val="32"/>
          <w:szCs w:val="32"/>
        </w:rPr>
        <w:t>）万元，其他收入</w:t>
      </w:r>
      <w:r>
        <w:rPr>
          <w:rFonts w:ascii="仿宋" w:eastAsia="仿宋" w:hAnsi="仿宋"/>
          <w:sz w:val="32"/>
          <w:szCs w:val="32"/>
        </w:rPr>
        <w:t>638.27</w:t>
      </w:r>
      <w:r>
        <w:rPr>
          <w:rFonts w:ascii="仿宋" w:eastAsia="仿宋" w:hAnsi="仿宋" w:hint="eastAsia"/>
          <w:sz w:val="32"/>
          <w:szCs w:val="32"/>
        </w:rPr>
        <w:t>万元（占比</w:t>
      </w:r>
      <w:r>
        <w:rPr>
          <w:rFonts w:ascii="仿宋" w:eastAsia="仿宋" w:hAnsi="仿宋" w:hint="eastAsia"/>
          <w:sz w:val="32"/>
          <w:szCs w:val="32"/>
        </w:rPr>
        <w:t>1.09%</w:t>
      </w:r>
      <w:r>
        <w:rPr>
          <w:rFonts w:ascii="仿宋" w:eastAsia="仿宋" w:hAnsi="仿宋" w:hint="eastAsia"/>
          <w:sz w:val="32"/>
          <w:szCs w:val="32"/>
        </w:rPr>
        <w:t>）</w:t>
      </w:r>
      <w:r>
        <w:rPr>
          <w:rFonts w:ascii="仿宋" w:eastAsia="仿宋" w:hAnsi="仿宋" w:hint="eastAsia"/>
          <w:sz w:val="32"/>
          <w:szCs w:val="32"/>
        </w:rPr>
        <w:t>，</w:t>
      </w:r>
      <w:r w:rsidRPr="00C25F94">
        <w:rPr>
          <w:rFonts w:ascii="仿宋" w:eastAsia="仿宋" w:hAnsi="仿宋" w:hint="eastAsia"/>
          <w:sz w:val="32"/>
          <w:szCs w:val="32"/>
        </w:rPr>
        <w:t>增加主要原因是我校艺术大楼建设专项拨款</w:t>
      </w:r>
      <w:r w:rsidRPr="00C25F94">
        <w:rPr>
          <w:rFonts w:ascii="仿宋" w:eastAsia="仿宋" w:hAnsi="仿宋" w:hint="eastAsia"/>
          <w:sz w:val="32"/>
          <w:szCs w:val="32"/>
        </w:rPr>
        <w:t>8000</w:t>
      </w:r>
      <w:r w:rsidRPr="00C25F94">
        <w:rPr>
          <w:rFonts w:ascii="仿宋" w:eastAsia="仿宋" w:hAnsi="仿宋" w:hint="eastAsia"/>
          <w:sz w:val="32"/>
          <w:szCs w:val="32"/>
        </w:rPr>
        <w:t>万元。</w:t>
      </w:r>
    </w:p>
    <w:p w:rsidR="002B33A4" w:rsidRDefault="002B33A4">
      <w:pPr>
        <w:spacing w:line="600" w:lineRule="exact"/>
        <w:ind w:firstLineChars="200" w:firstLine="640"/>
        <w:outlineLvl w:val="1"/>
        <w:rPr>
          <w:rFonts w:ascii="仿宋" w:eastAsia="仿宋" w:hAnsi="仿宋"/>
          <w:sz w:val="32"/>
          <w:szCs w:val="32"/>
        </w:rPr>
      </w:pPr>
    </w:p>
    <w:p w:rsidR="002B33A4" w:rsidRDefault="004E1485">
      <w:pPr>
        <w:pStyle w:val="a0"/>
        <w:spacing w:before="93"/>
      </w:pPr>
      <w:r>
        <w:rPr>
          <w:noProof/>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33A4" w:rsidRDefault="004E1485">
      <w:pPr>
        <w:widowControl/>
        <w:jc w:val="left"/>
        <w:rPr>
          <w:rFonts w:ascii="仿宋_GB2312" w:eastAsia="仿宋_GB2312"/>
          <w:kern w:val="0"/>
          <w:sz w:val="30"/>
        </w:rPr>
      </w:pPr>
      <w:r>
        <w:br w:type="page"/>
      </w:r>
    </w:p>
    <w:p w:rsidR="002B33A4" w:rsidRDefault="004E1485">
      <w:pPr>
        <w:pStyle w:val="ab"/>
        <w:numPr>
          <w:ilvl w:val="0"/>
          <w:numId w:val="2"/>
        </w:numPr>
        <w:spacing w:line="600" w:lineRule="exact"/>
        <w:ind w:firstLineChars="0"/>
        <w:outlineLvl w:val="1"/>
        <w:rPr>
          <w:rStyle w:val="2Char"/>
          <w:rFonts w:ascii="黑体" w:eastAsia="黑体" w:hAnsi="黑体"/>
          <w:b w:val="0"/>
        </w:rPr>
      </w:pPr>
      <w:bookmarkStart w:id="21" w:name="_Toc15377207"/>
      <w:bookmarkStart w:id="22" w:name="_Toc15396605"/>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21"/>
      <w:bookmarkEnd w:id="22"/>
    </w:p>
    <w:p w:rsidR="002B33A4" w:rsidRDefault="004E1485">
      <w:pPr>
        <w:spacing w:line="600" w:lineRule="exact"/>
        <w:ind w:firstLine="640"/>
        <w:rPr>
          <w:rFonts w:eastAsia="仿宋"/>
          <w:b/>
          <w:bCs/>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年本年支出合计</w:t>
      </w:r>
      <w:r>
        <w:rPr>
          <w:rFonts w:ascii="仿宋" w:eastAsia="仿宋" w:hAnsi="仿宋"/>
          <w:sz w:val="32"/>
          <w:szCs w:val="32"/>
        </w:rPr>
        <w:t>62</w:t>
      </w:r>
      <w:r>
        <w:rPr>
          <w:rFonts w:ascii="仿宋" w:eastAsia="仿宋" w:hAnsi="仿宋" w:hint="eastAsia"/>
          <w:sz w:val="32"/>
          <w:szCs w:val="32"/>
        </w:rPr>
        <w:t>,</w:t>
      </w:r>
      <w:r>
        <w:rPr>
          <w:rFonts w:ascii="仿宋" w:eastAsia="仿宋" w:hAnsi="仿宋"/>
          <w:sz w:val="32"/>
          <w:szCs w:val="32"/>
        </w:rPr>
        <w:t>553.05</w:t>
      </w:r>
      <w:r>
        <w:rPr>
          <w:rFonts w:ascii="仿宋" w:eastAsia="仿宋" w:hAnsi="仿宋" w:hint="eastAsia"/>
          <w:sz w:val="32"/>
          <w:szCs w:val="32"/>
        </w:rPr>
        <w:t>万元，其中：基本支出</w:t>
      </w:r>
      <w:r>
        <w:rPr>
          <w:rFonts w:ascii="仿宋" w:eastAsia="仿宋" w:hAnsi="仿宋"/>
          <w:sz w:val="32"/>
          <w:szCs w:val="32"/>
        </w:rPr>
        <w:t>41598.37</w:t>
      </w:r>
      <w:r>
        <w:rPr>
          <w:rFonts w:ascii="仿宋" w:eastAsia="仿宋" w:hAnsi="仿宋" w:hint="eastAsia"/>
          <w:sz w:val="32"/>
          <w:szCs w:val="32"/>
        </w:rPr>
        <w:t>万元（占比</w:t>
      </w:r>
      <w:r>
        <w:rPr>
          <w:rFonts w:ascii="仿宋" w:eastAsia="仿宋" w:hAnsi="仿宋" w:hint="eastAsia"/>
          <w:sz w:val="32"/>
          <w:szCs w:val="32"/>
        </w:rPr>
        <w:t>66.5%</w:t>
      </w:r>
      <w:r>
        <w:rPr>
          <w:rFonts w:ascii="仿宋" w:eastAsia="仿宋" w:hAnsi="仿宋" w:hint="eastAsia"/>
          <w:sz w:val="32"/>
          <w:szCs w:val="32"/>
        </w:rPr>
        <w:t>）；项目支出</w:t>
      </w:r>
      <w:r>
        <w:rPr>
          <w:rFonts w:ascii="仿宋" w:eastAsia="仿宋" w:hAnsi="仿宋"/>
          <w:sz w:val="32"/>
          <w:szCs w:val="32"/>
        </w:rPr>
        <w:t>20</w:t>
      </w:r>
      <w:r>
        <w:rPr>
          <w:rFonts w:ascii="仿宋" w:eastAsia="仿宋" w:hAnsi="仿宋" w:hint="eastAsia"/>
          <w:sz w:val="32"/>
          <w:szCs w:val="32"/>
        </w:rPr>
        <w:t>,</w:t>
      </w:r>
      <w:r>
        <w:rPr>
          <w:rFonts w:ascii="仿宋" w:eastAsia="仿宋" w:hAnsi="仿宋"/>
          <w:sz w:val="32"/>
          <w:szCs w:val="32"/>
        </w:rPr>
        <w:t>954.68</w:t>
      </w:r>
      <w:r>
        <w:rPr>
          <w:rFonts w:ascii="仿宋" w:eastAsia="仿宋" w:hAnsi="仿宋" w:hint="eastAsia"/>
          <w:sz w:val="32"/>
          <w:szCs w:val="32"/>
        </w:rPr>
        <w:t>万元（占比</w:t>
      </w:r>
      <w:r>
        <w:rPr>
          <w:rFonts w:ascii="仿宋" w:eastAsia="仿宋" w:hAnsi="仿宋" w:hint="eastAsia"/>
          <w:sz w:val="32"/>
          <w:szCs w:val="32"/>
        </w:rPr>
        <w:t>33.5%</w:t>
      </w:r>
      <w:r>
        <w:rPr>
          <w:rFonts w:ascii="仿宋" w:eastAsia="仿宋" w:hAnsi="仿宋" w:hint="eastAsia"/>
          <w:sz w:val="32"/>
          <w:szCs w:val="32"/>
        </w:rPr>
        <w:t>）</w:t>
      </w:r>
      <w:r w:rsidRPr="00C25F94">
        <w:rPr>
          <w:rFonts w:ascii="仿宋" w:eastAsia="仿宋" w:hAnsi="仿宋" w:hint="eastAsia"/>
          <w:sz w:val="32"/>
          <w:szCs w:val="32"/>
        </w:rPr>
        <w:t>，</w:t>
      </w:r>
      <w:r w:rsidRPr="00C25F94">
        <w:rPr>
          <w:rFonts w:ascii="仿宋" w:eastAsia="仿宋" w:hAnsi="仿宋" w:hint="eastAsia"/>
          <w:sz w:val="32"/>
          <w:szCs w:val="32"/>
        </w:rPr>
        <w:t>增加主要原因是我校艺术大楼建设专项拨款</w:t>
      </w:r>
      <w:r w:rsidRPr="00C25F94">
        <w:rPr>
          <w:rFonts w:ascii="仿宋" w:eastAsia="仿宋" w:hAnsi="仿宋" w:hint="eastAsia"/>
          <w:sz w:val="32"/>
          <w:szCs w:val="32"/>
        </w:rPr>
        <w:t>8000</w:t>
      </w:r>
      <w:r w:rsidRPr="00C25F94">
        <w:rPr>
          <w:rFonts w:ascii="仿宋" w:eastAsia="仿宋" w:hAnsi="仿宋" w:hint="eastAsia"/>
          <w:sz w:val="32"/>
          <w:szCs w:val="32"/>
        </w:rPr>
        <w:t>万元。</w:t>
      </w:r>
    </w:p>
    <w:p w:rsidR="002B33A4" w:rsidRDefault="002B33A4">
      <w:pPr>
        <w:spacing w:line="600" w:lineRule="exact"/>
        <w:ind w:firstLineChars="200" w:firstLine="640"/>
        <w:outlineLvl w:val="1"/>
        <w:rPr>
          <w:rFonts w:ascii="仿宋" w:eastAsia="仿宋" w:hAnsi="仿宋"/>
          <w:sz w:val="32"/>
          <w:szCs w:val="32"/>
        </w:rPr>
      </w:pPr>
    </w:p>
    <w:p w:rsidR="002B33A4" w:rsidRDefault="002B33A4">
      <w:pPr>
        <w:pStyle w:val="a0"/>
        <w:spacing w:before="93"/>
      </w:pPr>
    </w:p>
    <w:p w:rsidR="002B33A4" w:rsidRDefault="004E1485">
      <w:pPr>
        <w:pStyle w:val="a0"/>
        <w:spacing w:before="93"/>
      </w:pPr>
      <w:r>
        <w:rPr>
          <w:noProof/>
        </w:rPr>
        <w:drawing>
          <wp:inline distT="0" distB="0" distL="0" distR="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33A4" w:rsidRDefault="004E1485">
      <w:pPr>
        <w:widowControl/>
        <w:jc w:val="left"/>
        <w:rPr>
          <w:rFonts w:ascii="仿宋_GB2312" w:eastAsia="仿宋_GB2312"/>
          <w:kern w:val="0"/>
          <w:sz w:val="30"/>
        </w:rPr>
      </w:pPr>
      <w:bookmarkStart w:id="23" w:name="_Toc15377208"/>
      <w:bookmarkStart w:id="24" w:name="_Toc15396606"/>
      <w:r>
        <w:br w:type="page"/>
      </w:r>
    </w:p>
    <w:p w:rsidR="002B33A4" w:rsidRDefault="004E1485">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3"/>
      <w:bookmarkEnd w:id="24"/>
    </w:p>
    <w:p w:rsidR="002B33A4" w:rsidRDefault="004E148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年财政拨款收入总计</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sz w:val="32"/>
          <w:szCs w:val="32"/>
        </w:rPr>
        <w:t>万元、支出总计</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年相比，财政拨款收、支总计增加</w:t>
      </w:r>
      <w:r>
        <w:rPr>
          <w:rFonts w:ascii="仿宋" w:eastAsia="仿宋" w:hAnsi="仿宋" w:hint="eastAsia"/>
          <w:sz w:val="32"/>
          <w:szCs w:val="32"/>
        </w:rPr>
        <w:t>8,163.43</w:t>
      </w:r>
      <w:r>
        <w:rPr>
          <w:rFonts w:ascii="仿宋" w:eastAsia="仿宋" w:hAnsi="仿宋" w:hint="eastAsia"/>
          <w:sz w:val="32"/>
          <w:szCs w:val="32"/>
        </w:rPr>
        <w:t>万元。</w:t>
      </w:r>
    </w:p>
    <w:p w:rsidR="002B33A4" w:rsidRDefault="002B33A4">
      <w:pPr>
        <w:spacing w:line="600" w:lineRule="exact"/>
        <w:rPr>
          <w:rFonts w:ascii="仿宋" w:eastAsia="仿宋" w:hAnsi="仿宋"/>
          <w:sz w:val="32"/>
          <w:szCs w:val="32"/>
        </w:rPr>
      </w:pPr>
    </w:p>
    <w:p w:rsidR="002B33A4" w:rsidRDefault="002B33A4">
      <w:pPr>
        <w:spacing w:line="600" w:lineRule="exact"/>
        <w:ind w:firstLineChars="200" w:firstLine="640"/>
        <w:rPr>
          <w:rFonts w:ascii="仿宋" w:eastAsia="仿宋" w:hAnsi="仿宋"/>
          <w:sz w:val="32"/>
          <w:szCs w:val="32"/>
        </w:rPr>
      </w:pPr>
    </w:p>
    <w:p w:rsidR="002B33A4" w:rsidRDefault="002B33A4">
      <w:pPr>
        <w:pStyle w:val="a0"/>
        <w:spacing w:before="93"/>
      </w:pPr>
    </w:p>
    <w:p w:rsidR="002B33A4" w:rsidRDefault="004E1485">
      <w:pPr>
        <w:pStyle w:val="a0"/>
        <w:spacing w:before="93"/>
      </w:pPr>
      <w:r>
        <w:rPr>
          <w:rFonts w:hint="eastAsia"/>
          <w:noProof/>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33A4" w:rsidRDefault="004E1485">
      <w:pPr>
        <w:widowControl/>
        <w:jc w:val="left"/>
        <w:rPr>
          <w:rFonts w:ascii="仿宋_GB2312" w:eastAsia="仿宋_GB2312"/>
          <w:kern w:val="0"/>
          <w:sz w:val="30"/>
        </w:rPr>
      </w:pPr>
      <w:r>
        <w:br w:type="page"/>
      </w:r>
    </w:p>
    <w:p w:rsidR="002B33A4" w:rsidRDefault="004E1485">
      <w:pPr>
        <w:spacing w:line="600" w:lineRule="exact"/>
        <w:ind w:firstLineChars="200" w:firstLine="640"/>
        <w:outlineLvl w:val="1"/>
        <w:rPr>
          <w:rStyle w:val="2Char"/>
          <w:rFonts w:ascii="黑体" w:eastAsia="黑体" w:hAnsi="黑体"/>
          <w:b w:val="0"/>
        </w:rPr>
      </w:pPr>
      <w:bookmarkStart w:id="25" w:name="_Toc15377209"/>
      <w:bookmarkStart w:id="26"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5"/>
      <w:bookmarkEnd w:id="26"/>
    </w:p>
    <w:p w:rsidR="002B33A4" w:rsidRDefault="004E1485">
      <w:pPr>
        <w:spacing w:line="600" w:lineRule="exact"/>
        <w:ind w:firstLineChars="200" w:firstLine="643"/>
        <w:outlineLvl w:val="2"/>
        <w:rPr>
          <w:rFonts w:ascii="仿宋" w:eastAsia="仿宋" w:hAnsi="仿宋"/>
          <w:b/>
          <w:sz w:val="32"/>
          <w:szCs w:val="32"/>
        </w:rPr>
      </w:pPr>
      <w:bookmarkStart w:id="27" w:name="_Toc15377210"/>
      <w:r>
        <w:rPr>
          <w:rFonts w:ascii="仿宋" w:eastAsia="仿宋" w:hAnsi="仿宋" w:hint="eastAsia"/>
          <w:b/>
          <w:sz w:val="32"/>
          <w:szCs w:val="32"/>
        </w:rPr>
        <w:t>（一）一般公共预算财政拨款支出决算总体情况</w:t>
      </w:r>
      <w:bookmarkEnd w:id="27"/>
    </w:p>
    <w:p w:rsidR="002B33A4" w:rsidRDefault="004E1485">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年相比，增加</w:t>
      </w:r>
      <w:r>
        <w:rPr>
          <w:rFonts w:ascii="仿宋" w:eastAsia="仿宋" w:hAnsi="仿宋" w:hint="eastAsia"/>
          <w:sz w:val="32"/>
          <w:szCs w:val="32"/>
        </w:rPr>
        <w:t>8,163.43</w:t>
      </w:r>
      <w:r>
        <w:rPr>
          <w:rFonts w:ascii="仿宋" w:eastAsia="仿宋" w:hAnsi="仿宋" w:hint="eastAsia"/>
          <w:sz w:val="32"/>
          <w:szCs w:val="32"/>
        </w:rPr>
        <w:t>万元，增加主要原因是我校艺术大楼建设专项拨款</w:t>
      </w:r>
      <w:r>
        <w:rPr>
          <w:rFonts w:ascii="仿宋" w:eastAsia="仿宋" w:hAnsi="仿宋" w:hint="eastAsia"/>
          <w:sz w:val="32"/>
          <w:szCs w:val="32"/>
        </w:rPr>
        <w:t>8000</w:t>
      </w:r>
      <w:r>
        <w:rPr>
          <w:rFonts w:ascii="仿宋" w:eastAsia="仿宋" w:hAnsi="仿宋" w:hint="eastAsia"/>
          <w:sz w:val="32"/>
          <w:szCs w:val="32"/>
        </w:rPr>
        <w:t>万元。</w:t>
      </w:r>
    </w:p>
    <w:p w:rsidR="002B33A4" w:rsidRDefault="002B33A4">
      <w:pPr>
        <w:pStyle w:val="a0"/>
        <w:spacing w:before="93"/>
      </w:pPr>
    </w:p>
    <w:p w:rsidR="002B33A4" w:rsidRDefault="004E1485">
      <w:pPr>
        <w:spacing w:line="600" w:lineRule="exact"/>
        <w:ind w:firstLineChars="200" w:firstLine="643"/>
        <w:outlineLvl w:val="2"/>
        <w:rPr>
          <w:rFonts w:ascii="仿宋" w:eastAsia="仿宋" w:hAnsi="仿宋"/>
          <w:b/>
          <w:sz w:val="32"/>
          <w:szCs w:val="32"/>
        </w:rPr>
      </w:pPr>
      <w:bookmarkStart w:id="28" w:name="_Toc15377211"/>
      <w:r>
        <w:rPr>
          <w:rFonts w:ascii="仿宋" w:eastAsia="仿宋" w:hAnsi="仿宋" w:hint="eastAsia"/>
          <w:b/>
          <w:sz w:val="32"/>
          <w:szCs w:val="32"/>
        </w:rPr>
        <w:t>（二）一般公共预算财政拨款支出决算结构情况</w:t>
      </w:r>
      <w:bookmarkEnd w:id="28"/>
    </w:p>
    <w:p w:rsidR="002B33A4" w:rsidRDefault="004E148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年一般公共预算财政拨款支出</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Pr>
          <w:rFonts w:ascii="仿宋" w:eastAsia="仿宋" w:hAnsi="仿宋"/>
          <w:sz w:val="32"/>
          <w:szCs w:val="32"/>
        </w:rPr>
        <w:t>39</w:t>
      </w:r>
      <w:r>
        <w:rPr>
          <w:rFonts w:ascii="仿宋" w:eastAsia="仿宋" w:hAnsi="仿宋" w:hint="eastAsia"/>
          <w:sz w:val="32"/>
          <w:szCs w:val="32"/>
        </w:rPr>
        <w:t>,</w:t>
      </w:r>
      <w:r>
        <w:rPr>
          <w:rFonts w:ascii="仿宋" w:eastAsia="仿宋" w:hAnsi="仿宋"/>
          <w:sz w:val="32"/>
          <w:szCs w:val="32"/>
        </w:rPr>
        <w:t>835.46</w:t>
      </w:r>
      <w:r>
        <w:rPr>
          <w:rFonts w:ascii="仿宋" w:eastAsia="仿宋" w:hAnsi="仿宋" w:hint="eastAsia"/>
          <w:sz w:val="32"/>
          <w:szCs w:val="32"/>
        </w:rPr>
        <w:t>万元，占</w:t>
      </w:r>
      <w:r>
        <w:rPr>
          <w:rFonts w:ascii="仿宋" w:eastAsia="仿宋" w:hAnsi="仿宋" w:hint="eastAsia"/>
          <w:sz w:val="32"/>
          <w:szCs w:val="32"/>
        </w:rPr>
        <w:t>99.27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Pr>
          <w:rFonts w:ascii="仿宋" w:eastAsia="仿宋" w:hAnsi="仿宋" w:hint="eastAsia"/>
          <w:sz w:val="32"/>
          <w:szCs w:val="32"/>
        </w:rPr>
        <w:t>6.</w:t>
      </w:r>
      <w:r>
        <w:rPr>
          <w:rFonts w:ascii="仿宋" w:eastAsia="仿宋" w:hAnsi="仿宋" w:hint="eastAsia"/>
          <w:sz w:val="32"/>
          <w:szCs w:val="32"/>
        </w:rPr>
        <w:t>43</w:t>
      </w:r>
      <w:r>
        <w:rPr>
          <w:rFonts w:ascii="仿宋" w:eastAsia="仿宋" w:hAnsi="仿宋" w:hint="eastAsia"/>
          <w:sz w:val="32"/>
          <w:szCs w:val="32"/>
        </w:rPr>
        <w:t>万元，占</w:t>
      </w:r>
      <w:r>
        <w:rPr>
          <w:rFonts w:ascii="仿宋" w:eastAsia="仿宋" w:hAnsi="仿宋" w:hint="eastAsia"/>
          <w:sz w:val="32"/>
          <w:szCs w:val="32"/>
        </w:rPr>
        <w:t>0.02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49.17</w:t>
      </w:r>
      <w:r>
        <w:rPr>
          <w:rFonts w:ascii="仿宋" w:eastAsia="仿宋" w:hAnsi="仿宋" w:hint="eastAsia"/>
          <w:sz w:val="32"/>
          <w:szCs w:val="32"/>
        </w:rPr>
        <w:t>万元，占</w:t>
      </w:r>
      <w:r>
        <w:rPr>
          <w:rFonts w:ascii="仿宋" w:eastAsia="仿宋" w:hAnsi="仿宋" w:hint="eastAsia"/>
          <w:sz w:val="32"/>
          <w:szCs w:val="32"/>
        </w:rPr>
        <w:t>0.12</w:t>
      </w:r>
      <w:r>
        <w:rPr>
          <w:rFonts w:ascii="仿宋" w:eastAsia="仿宋" w:hAnsi="仿宋"/>
          <w:sz w:val="32"/>
          <w:szCs w:val="32"/>
        </w:rPr>
        <w:t>%</w:t>
      </w:r>
      <w:r>
        <w:rPr>
          <w:rFonts w:ascii="仿宋" w:eastAsia="仿宋" w:hAnsi="仿宋"/>
          <w:sz w:val="32"/>
          <w:szCs w:val="32"/>
        </w:rPr>
        <w:t>；</w:t>
      </w:r>
      <w:r>
        <w:rPr>
          <w:rFonts w:ascii="仿宋" w:eastAsia="仿宋" w:hAnsi="仿宋" w:hint="eastAsia"/>
          <w:b/>
          <w:sz w:val="32"/>
          <w:szCs w:val="32"/>
        </w:rPr>
        <w:t>文化旅游体育与传媒支出（类）</w:t>
      </w:r>
      <w:r>
        <w:rPr>
          <w:rFonts w:ascii="仿宋" w:eastAsia="仿宋" w:hAnsi="仿宋" w:hint="eastAsia"/>
          <w:sz w:val="32"/>
          <w:szCs w:val="32"/>
        </w:rPr>
        <w:t>34.17</w:t>
      </w:r>
      <w:r>
        <w:rPr>
          <w:rFonts w:ascii="仿宋" w:eastAsia="仿宋" w:hAnsi="仿宋" w:hint="eastAsia"/>
          <w:sz w:val="32"/>
          <w:szCs w:val="32"/>
        </w:rPr>
        <w:t>万元，占</w:t>
      </w:r>
      <w:r>
        <w:rPr>
          <w:rFonts w:ascii="仿宋" w:eastAsia="仿宋" w:hAnsi="仿宋" w:hint="eastAsia"/>
          <w:sz w:val="32"/>
          <w:szCs w:val="32"/>
        </w:rPr>
        <w:t>0.08%</w:t>
      </w:r>
      <w:r>
        <w:rPr>
          <w:rFonts w:ascii="仿宋" w:eastAsia="仿宋" w:hAnsi="仿宋" w:hint="eastAsia"/>
          <w:sz w:val="32"/>
          <w:szCs w:val="32"/>
        </w:rPr>
        <w:t>；债务付息支出（类）</w:t>
      </w:r>
      <w:r>
        <w:rPr>
          <w:rFonts w:ascii="仿宋" w:eastAsia="仿宋" w:hAnsi="仿宋" w:hint="eastAsia"/>
          <w:sz w:val="32"/>
          <w:szCs w:val="32"/>
        </w:rPr>
        <w:t>200</w:t>
      </w:r>
      <w:r>
        <w:rPr>
          <w:rFonts w:ascii="仿宋" w:eastAsia="仿宋" w:hAnsi="仿宋" w:hint="eastAsia"/>
          <w:sz w:val="32"/>
          <w:szCs w:val="32"/>
        </w:rPr>
        <w:t>万元，占</w:t>
      </w:r>
      <w:r>
        <w:rPr>
          <w:rFonts w:ascii="仿宋" w:eastAsia="仿宋" w:hAnsi="仿宋" w:hint="eastAsia"/>
          <w:sz w:val="32"/>
          <w:szCs w:val="32"/>
        </w:rPr>
        <w:t>0.5%</w:t>
      </w:r>
      <w:r>
        <w:rPr>
          <w:rFonts w:ascii="仿宋" w:eastAsia="仿宋" w:hAnsi="仿宋" w:hint="eastAsia"/>
          <w:sz w:val="32"/>
          <w:szCs w:val="32"/>
        </w:rPr>
        <w:t>；一般公共服务支出（类）</w:t>
      </w:r>
      <w:r>
        <w:rPr>
          <w:rFonts w:ascii="仿宋" w:eastAsia="仿宋" w:hAnsi="仿宋" w:hint="eastAsia"/>
          <w:sz w:val="32"/>
          <w:szCs w:val="32"/>
        </w:rPr>
        <w:t>2.55</w:t>
      </w:r>
      <w:r>
        <w:rPr>
          <w:rFonts w:ascii="仿宋" w:eastAsia="仿宋" w:hAnsi="仿宋" w:hint="eastAsia"/>
          <w:sz w:val="32"/>
          <w:szCs w:val="32"/>
        </w:rPr>
        <w:t>万元。</w:t>
      </w:r>
    </w:p>
    <w:p w:rsidR="002B33A4" w:rsidRDefault="002B33A4">
      <w:pPr>
        <w:pStyle w:val="a0"/>
        <w:spacing w:before="93"/>
      </w:pPr>
    </w:p>
    <w:p w:rsidR="002B33A4" w:rsidRDefault="004E1485">
      <w:pPr>
        <w:pStyle w:val="a0"/>
        <w:spacing w:before="93"/>
      </w:pPr>
      <w:r>
        <w:rPr>
          <w:noProof/>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9" w:name="_Toc15377212"/>
    </w:p>
    <w:p w:rsidR="002B33A4" w:rsidRDefault="004E1485">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bookmarkEnd w:id="29"/>
    </w:p>
    <w:p w:rsidR="002B33A4" w:rsidRDefault="004E1485">
      <w:pPr>
        <w:spacing w:line="600" w:lineRule="exact"/>
        <w:ind w:firstLineChars="200" w:firstLine="643"/>
        <w:outlineLvl w:val="2"/>
        <w:rPr>
          <w:rFonts w:ascii="仿宋" w:eastAsia="仿宋" w:hAnsi="仿宋"/>
          <w:sz w:val="32"/>
          <w:szCs w:val="32"/>
        </w:rPr>
      </w:pPr>
      <w:bookmarkStart w:id="30" w:name="_Toc15377213"/>
      <w:bookmarkStart w:id="31" w:name="_Toc15377444"/>
      <w:bookmarkStart w:id="32" w:name="_Toc15378460"/>
      <w:r>
        <w:rPr>
          <w:rFonts w:ascii="仿宋" w:eastAsia="仿宋" w:hAnsi="仿宋" w:hint="eastAsia"/>
          <w:b/>
          <w:sz w:val="32"/>
          <w:szCs w:val="32"/>
        </w:rPr>
        <w:t>2022</w:t>
      </w:r>
      <w:r>
        <w:rPr>
          <w:rFonts w:ascii="仿宋" w:eastAsia="仿宋" w:hAnsi="仿宋" w:hint="eastAsia"/>
          <w:b/>
          <w:sz w:val="32"/>
          <w:szCs w:val="32"/>
        </w:rPr>
        <w:t>年一般公共预算支出决算数为</w:t>
      </w:r>
      <w:r>
        <w:rPr>
          <w:rFonts w:ascii="仿宋" w:eastAsia="仿宋" w:hAnsi="仿宋"/>
          <w:sz w:val="32"/>
          <w:szCs w:val="32"/>
        </w:rPr>
        <w:t>40</w:t>
      </w:r>
      <w:r>
        <w:rPr>
          <w:rFonts w:ascii="仿宋" w:eastAsia="仿宋" w:hAnsi="仿宋" w:hint="eastAsia"/>
          <w:sz w:val="32"/>
          <w:szCs w:val="32"/>
        </w:rPr>
        <w:t>,</w:t>
      </w:r>
      <w:r>
        <w:rPr>
          <w:rFonts w:ascii="仿宋" w:eastAsia="仿宋" w:hAnsi="仿宋"/>
          <w:sz w:val="32"/>
          <w:szCs w:val="32"/>
        </w:rPr>
        <w:t>127.79</w:t>
      </w:r>
      <w:r>
        <w:rPr>
          <w:rFonts w:ascii="仿宋" w:eastAsia="仿宋" w:hAnsi="仿宋" w:hint="eastAsia"/>
          <w:b/>
          <w:sz w:val="32"/>
          <w:szCs w:val="32"/>
        </w:rPr>
        <w:t>万元</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30"/>
      <w:bookmarkEnd w:id="31"/>
      <w:bookmarkEnd w:id="32"/>
    </w:p>
    <w:p w:rsidR="002B33A4" w:rsidRDefault="004E1485">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1</w:t>
      </w:r>
      <w:r>
        <w:rPr>
          <w:rStyle w:val="a9"/>
          <w:rFonts w:ascii="仿宋" w:eastAsia="仿宋" w:hAnsi="仿宋"/>
          <w:bCs/>
          <w:sz w:val="32"/>
          <w:szCs w:val="32"/>
        </w:rPr>
        <w:t>、</w:t>
      </w:r>
      <w:r>
        <w:rPr>
          <w:rStyle w:val="a9"/>
          <w:rFonts w:ascii="仿宋" w:eastAsia="仿宋" w:hAnsi="仿宋" w:hint="eastAsia"/>
          <w:bCs/>
          <w:sz w:val="32"/>
          <w:szCs w:val="32"/>
        </w:rPr>
        <w:t>教育</w:t>
      </w:r>
      <w:r>
        <w:rPr>
          <w:rStyle w:val="a9"/>
          <w:rFonts w:ascii="仿宋" w:eastAsia="仿宋" w:hAnsi="仿宋" w:hint="eastAsia"/>
          <w:bCs/>
          <w:sz w:val="32"/>
          <w:szCs w:val="32"/>
        </w:rPr>
        <w:t>-</w:t>
      </w:r>
      <w:r>
        <w:rPr>
          <w:rStyle w:val="a9"/>
          <w:rFonts w:ascii="仿宋" w:eastAsia="仿宋" w:hAnsi="仿宋" w:hint="eastAsia"/>
          <w:bCs/>
          <w:sz w:val="32"/>
          <w:szCs w:val="32"/>
        </w:rPr>
        <w:t>普通教育</w:t>
      </w:r>
      <w:r>
        <w:rPr>
          <w:rStyle w:val="a9"/>
          <w:rFonts w:ascii="仿宋" w:eastAsia="仿宋" w:hAnsi="仿宋" w:hint="eastAsia"/>
          <w:bCs/>
          <w:sz w:val="32"/>
          <w:szCs w:val="32"/>
        </w:rPr>
        <w:t>-</w:t>
      </w:r>
      <w:r>
        <w:rPr>
          <w:rStyle w:val="a9"/>
          <w:rFonts w:ascii="仿宋" w:eastAsia="仿宋" w:hAnsi="仿宋" w:hint="eastAsia"/>
          <w:bCs/>
          <w:sz w:val="32"/>
          <w:szCs w:val="32"/>
        </w:rPr>
        <w:t>高等教育</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b w:val="0"/>
          <w:bCs/>
          <w:sz w:val="32"/>
          <w:szCs w:val="32"/>
        </w:rPr>
        <w:t>39</w:t>
      </w:r>
      <w:r>
        <w:rPr>
          <w:rStyle w:val="a9"/>
          <w:rFonts w:ascii="仿宋" w:eastAsia="仿宋" w:hAnsi="仿宋" w:hint="eastAsia"/>
          <w:b w:val="0"/>
          <w:bCs/>
          <w:sz w:val="32"/>
          <w:szCs w:val="32"/>
        </w:rPr>
        <w:t>,</w:t>
      </w:r>
      <w:r>
        <w:rPr>
          <w:rStyle w:val="a9"/>
          <w:rFonts w:ascii="仿宋" w:eastAsia="仿宋" w:hAnsi="仿宋"/>
          <w:b w:val="0"/>
          <w:bCs/>
          <w:sz w:val="32"/>
          <w:szCs w:val="32"/>
        </w:rPr>
        <w:t>177.46</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2B33A4" w:rsidRDefault="004E1485">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t>2</w:t>
      </w:r>
      <w:r>
        <w:rPr>
          <w:rStyle w:val="a9"/>
          <w:rFonts w:ascii="仿宋" w:eastAsia="仿宋" w:hAnsi="仿宋"/>
          <w:bCs/>
          <w:sz w:val="32"/>
          <w:szCs w:val="32"/>
        </w:rPr>
        <w:t>、</w:t>
      </w:r>
      <w:r>
        <w:rPr>
          <w:rStyle w:val="a9"/>
          <w:rFonts w:ascii="仿宋" w:eastAsia="仿宋" w:hAnsi="仿宋" w:hint="eastAsia"/>
          <w:bCs/>
          <w:sz w:val="32"/>
          <w:szCs w:val="32"/>
        </w:rPr>
        <w:t>教育</w:t>
      </w:r>
      <w:r>
        <w:rPr>
          <w:rStyle w:val="a9"/>
          <w:rFonts w:ascii="仿宋" w:eastAsia="仿宋" w:hAnsi="仿宋" w:hint="eastAsia"/>
          <w:bCs/>
          <w:sz w:val="32"/>
          <w:szCs w:val="32"/>
        </w:rPr>
        <w:t>-</w:t>
      </w:r>
      <w:r>
        <w:rPr>
          <w:rStyle w:val="a9"/>
          <w:rFonts w:ascii="仿宋" w:eastAsia="仿宋" w:hAnsi="仿宋" w:hint="eastAsia"/>
          <w:bCs/>
          <w:sz w:val="32"/>
          <w:szCs w:val="32"/>
        </w:rPr>
        <w:t>普通教育</w:t>
      </w:r>
      <w:r>
        <w:rPr>
          <w:rStyle w:val="a9"/>
          <w:rFonts w:ascii="仿宋" w:eastAsia="仿宋" w:hAnsi="仿宋" w:hint="eastAsia"/>
          <w:bCs/>
          <w:sz w:val="32"/>
          <w:szCs w:val="32"/>
        </w:rPr>
        <w:t>-</w:t>
      </w:r>
      <w:r>
        <w:rPr>
          <w:rStyle w:val="a9"/>
          <w:rFonts w:ascii="仿宋" w:eastAsia="仿宋" w:hAnsi="仿宋" w:hint="eastAsia"/>
          <w:bCs/>
          <w:sz w:val="32"/>
          <w:szCs w:val="32"/>
        </w:rPr>
        <w:t>中等职业教育</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b w:val="0"/>
          <w:bCs/>
          <w:sz w:val="32"/>
          <w:szCs w:val="32"/>
        </w:rPr>
        <w:t>658</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2B33A4" w:rsidRDefault="004E1485">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t>3</w:t>
      </w:r>
      <w:r>
        <w:rPr>
          <w:rStyle w:val="a9"/>
          <w:rFonts w:ascii="仿宋" w:eastAsia="仿宋" w:hAnsi="仿宋"/>
          <w:bCs/>
          <w:sz w:val="32"/>
          <w:szCs w:val="32"/>
        </w:rPr>
        <w:t>、</w:t>
      </w:r>
      <w:r>
        <w:rPr>
          <w:rStyle w:val="a9"/>
          <w:rFonts w:ascii="仿宋" w:eastAsia="仿宋" w:hAnsi="仿宋" w:hint="eastAsia"/>
          <w:bCs/>
          <w:sz w:val="32"/>
          <w:szCs w:val="32"/>
        </w:rPr>
        <w:t>科学技术支出</w:t>
      </w:r>
      <w:r>
        <w:rPr>
          <w:rStyle w:val="a9"/>
          <w:rFonts w:ascii="仿宋" w:eastAsia="仿宋" w:hAnsi="仿宋" w:hint="eastAsia"/>
          <w:bCs/>
          <w:sz w:val="32"/>
          <w:szCs w:val="32"/>
        </w:rPr>
        <w:t>-</w:t>
      </w:r>
      <w:r>
        <w:rPr>
          <w:rStyle w:val="a9"/>
          <w:rFonts w:ascii="仿宋" w:eastAsia="仿宋" w:hAnsi="仿宋" w:hint="eastAsia"/>
          <w:bCs/>
          <w:sz w:val="32"/>
          <w:szCs w:val="32"/>
        </w:rPr>
        <w:t>基础研究</w:t>
      </w:r>
      <w:r>
        <w:rPr>
          <w:rStyle w:val="a9"/>
          <w:rFonts w:ascii="仿宋" w:eastAsia="仿宋" w:hAnsi="仿宋" w:hint="eastAsia"/>
          <w:bCs/>
          <w:sz w:val="32"/>
          <w:szCs w:val="32"/>
        </w:rPr>
        <w:t>-</w:t>
      </w:r>
      <w:r>
        <w:rPr>
          <w:rStyle w:val="a9"/>
          <w:rFonts w:ascii="仿宋" w:eastAsia="仿宋" w:hAnsi="仿宋" w:hint="eastAsia"/>
          <w:bCs/>
          <w:sz w:val="32"/>
          <w:szCs w:val="32"/>
        </w:rPr>
        <w:t>基础科研</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2.07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2B33A4" w:rsidRDefault="004E1485">
      <w:pPr>
        <w:pStyle w:val="a0"/>
        <w:spacing w:before="93"/>
        <w:ind w:firstLine="600"/>
        <w:rPr>
          <w:rStyle w:val="a9"/>
          <w:rFonts w:ascii="仿宋" w:eastAsia="仿宋" w:hAnsi="仿宋"/>
          <w:b w:val="0"/>
          <w:bCs/>
          <w:sz w:val="32"/>
          <w:szCs w:val="32"/>
        </w:rPr>
      </w:pPr>
      <w:r>
        <w:rPr>
          <w:rStyle w:val="a9"/>
          <w:rFonts w:ascii="仿宋" w:eastAsia="仿宋" w:hAnsi="仿宋" w:hint="eastAsia"/>
          <w:bCs/>
          <w:sz w:val="32"/>
          <w:szCs w:val="32"/>
        </w:rPr>
        <w:t>4</w:t>
      </w:r>
      <w:r>
        <w:rPr>
          <w:rStyle w:val="a9"/>
          <w:rFonts w:ascii="仿宋" w:eastAsia="仿宋" w:hAnsi="仿宋" w:hint="eastAsia"/>
          <w:bCs/>
          <w:sz w:val="32"/>
          <w:szCs w:val="32"/>
        </w:rPr>
        <w:t>、科学技术支出</w:t>
      </w:r>
      <w:r>
        <w:rPr>
          <w:rStyle w:val="a9"/>
          <w:rFonts w:ascii="仿宋" w:eastAsia="仿宋" w:hAnsi="仿宋" w:hint="eastAsia"/>
          <w:bCs/>
          <w:sz w:val="32"/>
          <w:szCs w:val="32"/>
        </w:rPr>
        <w:t>-</w:t>
      </w:r>
      <w:r>
        <w:rPr>
          <w:rStyle w:val="a9"/>
          <w:rFonts w:ascii="仿宋" w:eastAsia="仿宋" w:hAnsi="仿宋" w:hint="eastAsia"/>
          <w:bCs/>
          <w:sz w:val="32"/>
          <w:szCs w:val="32"/>
        </w:rPr>
        <w:t>其他科学技术支出</w:t>
      </w:r>
      <w:r>
        <w:rPr>
          <w:rStyle w:val="a9"/>
          <w:rFonts w:ascii="仿宋" w:eastAsia="仿宋" w:hAnsi="仿宋" w:hint="eastAsia"/>
          <w:bCs/>
          <w:sz w:val="32"/>
          <w:szCs w:val="32"/>
        </w:rPr>
        <w:t>-</w:t>
      </w:r>
      <w:r>
        <w:rPr>
          <w:rStyle w:val="a9"/>
          <w:rFonts w:ascii="仿宋" w:eastAsia="仿宋" w:hAnsi="仿宋" w:hint="eastAsia"/>
          <w:bCs/>
          <w:sz w:val="32"/>
          <w:szCs w:val="32"/>
        </w:rPr>
        <w:t>其他科学技术支出：</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4.36</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2B33A4" w:rsidRDefault="004E1485">
      <w:pPr>
        <w:pStyle w:val="a0"/>
        <w:spacing w:before="93"/>
        <w:ind w:firstLine="600"/>
      </w:pPr>
      <w:r>
        <w:rPr>
          <w:rStyle w:val="a9"/>
          <w:rFonts w:ascii="仿宋" w:eastAsia="仿宋" w:hAnsi="仿宋" w:hint="eastAsia"/>
          <w:bCs/>
          <w:sz w:val="32"/>
          <w:szCs w:val="32"/>
        </w:rPr>
        <w:t>5</w:t>
      </w:r>
      <w:r>
        <w:rPr>
          <w:rStyle w:val="a9"/>
          <w:rFonts w:ascii="仿宋" w:eastAsia="仿宋" w:hAnsi="仿宋" w:hint="eastAsia"/>
          <w:bCs/>
          <w:sz w:val="32"/>
          <w:szCs w:val="32"/>
        </w:rPr>
        <w:t>、文化旅游体育与传媒支出</w:t>
      </w:r>
      <w:r>
        <w:rPr>
          <w:rStyle w:val="a9"/>
          <w:rFonts w:ascii="仿宋" w:eastAsia="仿宋" w:hAnsi="仿宋" w:hint="eastAsia"/>
          <w:bCs/>
          <w:sz w:val="32"/>
          <w:szCs w:val="32"/>
        </w:rPr>
        <w:t>-</w:t>
      </w:r>
      <w:r>
        <w:rPr>
          <w:rStyle w:val="a9"/>
          <w:rFonts w:ascii="仿宋" w:eastAsia="仿宋" w:hAnsi="仿宋" w:hint="eastAsia"/>
          <w:bCs/>
          <w:sz w:val="32"/>
          <w:szCs w:val="32"/>
        </w:rPr>
        <w:t>其他文化旅游体育与传媒支出</w:t>
      </w:r>
      <w:r>
        <w:rPr>
          <w:rStyle w:val="a9"/>
          <w:rFonts w:ascii="仿宋" w:eastAsia="仿宋" w:hAnsi="仿宋" w:hint="eastAsia"/>
          <w:bCs/>
          <w:sz w:val="32"/>
          <w:szCs w:val="32"/>
        </w:rPr>
        <w:t xml:space="preserve">- </w:t>
      </w:r>
      <w:r>
        <w:rPr>
          <w:rStyle w:val="a9"/>
          <w:rFonts w:ascii="仿宋" w:eastAsia="仿宋" w:hAnsi="仿宋" w:hint="eastAsia"/>
          <w:bCs/>
          <w:sz w:val="32"/>
          <w:szCs w:val="32"/>
        </w:rPr>
        <w:t>宣传文化发展专项支出：</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34.17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2B33A4" w:rsidRDefault="004E1485">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6</w:t>
      </w:r>
      <w:r>
        <w:rPr>
          <w:rStyle w:val="a9"/>
          <w:rFonts w:ascii="仿宋" w:eastAsia="仿宋" w:hAnsi="仿宋"/>
          <w:bCs/>
          <w:sz w:val="32"/>
          <w:szCs w:val="32"/>
        </w:rPr>
        <w:t>、</w:t>
      </w:r>
      <w:r>
        <w:rPr>
          <w:rFonts w:ascii="仿宋" w:eastAsia="仿宋" w:hAnsi="仿宋" w:hint="eastAsia"/>
          <w:b/>
          <w:bCs/>
          <w:sz w:val="32"/>
          <w:szCs w:val="32"/>
        </w:rPr>
        <w:t>社会保障和就业支出</w:t>
      </w:r>
      <w:r>
        <w:rPr>
          <w:rFonts w:ascii="仿宋" w:eastAsia="仿宋" w:hAnsi="仿宋" w:hint="eastAsia"/>
          <w:b/>
          <w:bCs/>
          <w:sz w:val="32"/>
          <w:szCs w:val="32"/>
        </w:rPr>
        <w:t>-</w:t>
      </w:r>
      <w:r>
        <w:rPr>
          <w:rFonts w:ascii="仿宋" w:eastAsia="仿宋" w:hAnsi="仿宋" w:hint="eastAsia"/>
          <w:b/>
          <w:bCs/>
          <w:sz w:val="32"/>
          <w:szCs w:val="32"/>
        </w:rPr>
        <w:t>行政事业单位养老支出</w:t>
      </w:r>
      <w:r>
        <w:rPr>
          <w:rFonts w:ascii="仿宋" w:eastAsia="仿宋" w:hAnsi="仿宋" w:hint="eastAsia"/>
          <w:b/>
          <w:bCs/>
          <w:sz w:val="32"/>
          <w:szCs w:val="32"/>
        </w:rPr>
        <w:t xml:space="preserve">-  </w:t>
      </w:r>
      <w:r>
        <w:rPr>
          <w:rFonts w:ascii="仿宋" w:eastAsia="仿宋" w:hAnsi="仿宋" w:hint="eastAsia"/>
          <w:b/>
          <w:bCs/>
          <w:sz w:val="32"/>
          <w:szCs w:val="32"/>
        </w:rPr>
        <w:t>事业单位离退休支出</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49.17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2B33A4" w:rsidRDefault="004E1485">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7</w:t>
      </w:r>
      <w:r>
        <w:rPr>
          <w:rStyle w:val="a9"/>
          <w:rFonts w:ascii="仿宋" w:eastAsia="仿宋" w:hAnsi="仿宋"/>
          <w:bCs/>
          <w:sz w:val="32"/>
          <w:szCs w:val="32"/>
        </w:rPr>
        <w:t>、</w:t>
      </w:r>
      <w:r>
        <w:rPr>
          <w:rFonts w:ascii="仿宋" w:eastAsia="仿宋" w:hAnsi="仿宋" w:hint="eastAsia"/>
          <w:b/>
          <w:bCs/>
          <w:sz w:val="32"/>
          <w:szCs w:val="32"/>
        </w:rPr>
        <w:t>债务付息支出</w:t>
      </w:r>
      <w:r>
        <w:rPr>
          <w:rFonts w:ascii="仿宋" w:eastAsia="仿宋" w:hAnsi="仿宋" w:hint="eastAsia"/>
          <w:b/>
          <w:bCs/>
          <w:sz w:val="32"/>
          <w:szCs w:val="32"/>
        </w:rPr>
        <w:t>-</w:t>
      </w:r>
      <w:r>
        <w:rPr>
          <w:rFonts w:ascii="仿宋" w:eastAsia="仿宋" w:hAnsi="仿宋" w:hint="eastAsia"/>
          <w:b/>
          <w:bCs/>
          <w:sz w:val="32"/>
          <w:szCs w:val="32"/>
        </w:rPr>
        <w:t>地方政府一般债务付息支出</w:t>
      </w:r>
      <w:r>
        <w:rPr>
          <w:rFonts w:ascii="仿宋" w:eastAsia="仿宋" w:hAnsi="仿宋" w:hint="eastAsia"/>
          <w:b/>
          <w:bCs/>
          <w:sz w:val="32"/>
          <w:szCs w:val="32"/>
        </w:rPr>
        <w:t>-</w:t>
      </w:r>
      <w:r>
        <w:rPr>
          <w:rFonts w:ascii="仿宋" w:eastAsia="仿宋" w:hAnsi="仿宋" w:hint="eastAsia"/>
          <w:b/>
          <w:bCs/>
          <w:sz w:val="32"/>
          <w:szCs w:val="32"/>
        </w:rPr>
        <w:t>地方政府其他一般债务付息支出</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200</w:t>
      </w:r>
      <w:r>
        <w:rPr>
          <w:rStyle w:val="a9"/>
          <w:rFonts w:ascii="仿宋" w:eastAsia="仿宋" w:hAnsi="仿宋" w:hint="eastAsia"/>
          <w:b w:val="0"/>
          <w:bCs/>
          <w:sz w:val="32"/>
          <w:szCs w:val="32"/>
        </w:rPr>
        <w:t>万元，完成</w:t>
      </w:r>
      <w:r>
        <w:rPr>
          <w:rStyle w:val="a9"/>
          <w:rFonts w:ascii="仿宋" w:eastAsia="仿宋" w:hAnsi="仿宋" w:hint="eastAsia"/>
          <w:b w:val="0"/>
          <w:bCs/>
          <w:sz w:val="32"/>
          <w:szCs w:val="32"/>
        </w:rPr>
        <w:t>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2B33A4" w:rsidRDefault="004E1485">
      <w:pPr>
        <w:pStyle w:val="a0"/>
        <w:spacing w:before="93"/>
        <w:ind w:firstLineChars="200" w:firstLine="643"/>
      </w:pPr>
      <w:r>
        <w:rPr>
          <w:rStyle w:val="a9"/>
          <w:rFonts w:ascii="仿宋" w:eastAsia="仿宋" w:hAnsi="仿宋" w:hint="eastAsia"/>
          <w:bCs/>
          <w:sz w:val="32"/>
          <w:szCs w:val="32"/>
        </w:rPr>
        <w:t>8</w:t>
      </w:r>
      <w:r>
        <w:rPr>
          <w:rStyle w:val="a9"/>
          <w:rFonts w:ascii="仿宋" w:eastAsia="仿宋" w:hAnsi="仿宋"/>
          <w:bCs/>
          <w:sz w:val="32"/>
          <w:szCs w:val="32"/>
        </w:rPr>
        <w:t>、</w:t>
      </w:r>
      <w:r>
        <w:rPr>
          <w:rFonts w:ascii="仿宋" w:eastAsia="仿宋" w:hAnsi="仿宋" w:hint="eastAsia"/>
          <w:b/>
          <w:bCs/>
          <w:sz w:val="32"/>
          <w:szCs w:val="32"/>
        </w:rPr>
        <w:t>一般公共服务支出</w:t>
      </w:r>
      <w:r>
        <w:rPr>
          <w:rFonts w:ascii="仿宋" w:eastAsia="仿宋" w:hAnsi="仿宋" w:hint="eastAsia"/>
          <w:b/>
          <w:bCs/>
          <w:sz w:val="32"/>
          <w:szCs w:val="32"/>
        </w:rPr>
        <w:t>-</w:t>
      </w:r>
      <w:r>
        <w:rPr>
          <w:rFonts w:ascii="仿宋" w:eastAsia="仿宋" w:hAnsi="仿宋" w:hint="eastAsia"/>
          <w:b/>
          <w:bCs/>
          <w:sz w:val="32"/>
          <w:szCs w:val="32"/>
        </w:rPr>
        <w:t>其他一般公共服务支出</w:t>
      </w:r>
      <w:r>
        <w:rPr>
          <w:rFonts w:ascii="仿宋" w:eastAsia="仿宋" w:hAnsi="仿宋" w:hint="eastAsia"/>
          <w:b/>
          <w:bCs/>
          <w:sz w:val="32"/>
          <w:szCs w:val="32"/>
        </w:rPr>
        <w:t xml:space="preserve">- </w:t>
      </w:r>
      <w:r>
        <w:rPr>
          <w:rFonts w:ascii="仿宋" w:eastAsia="仿宋" w:hAnsi="仿宋" w:hint="eastAsia"/>
          <w:b/>
          <w:bCs/>
          <w:sz w:val="32"/>
          <w:szCs w:val="32"/>
        </w:rPr>
        <w:t>其他一般公共服务支出</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2.55</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2B33A4" w:rsidRDefault="002B33A4">
      <w:pPr>
        <w:spacing w:line="600" w:lineRule="exact"/>
        <w:ind w:firstLine="640"/>
        <w:rPr>
          <w:rFonts w:ascii="仿宋" w:eastAsia="仿宋" w:hAnsi="仿宋"/>
          <w:b/>
          <w:sz w:val="32"/>
          <w:szCs w:val="32"/>
        </w:rPr>
      </w:pPr>
    </w:p>
    <w:p w:rsidR="002B33A4" w:rsidRDefault="004E1485">
      <w:pPr>
        <w:tabs>
          <w:tab w:val="right" w:pos="8306"/>
        </w:tabs>
        <w:spacing w:line="600" w:lineRule="exact"/>
        <w:ind w:firstLine="640"/>
        <w:outlineLvl w:val="1"/>
        <w:rPr>
          <w:rStyle w:val="2Char"/>
        </w:rPr>
      </w:pPr>
      <w:bookmarkStart w:id="33" w:name="_Toc15377214"/>
      <w:bookmarkStart w:id="34" w:name="_Toc15396608"/>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3"/>
      <w:bookmarkEnd w:id="34"/>
      <w:r>
        <w:rPr>
          <w:rStyle w:val="2Char"/>
          <w:rFonts w:ascii="黑体" w:eastAsia="黑体" w:hAnsi="黑体"/>
          <w:b w:val="0"/>
        </w:rPr>
        <w:tab/>
      </w:r>
    </w:p>
    <w:p w:rsidR="002B33A4" w:rsidRDefault="004E1485">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年一般公共预算财政拨款基本支出</w:t>
      </w:r>
      <w:r>
        <w:rPr>
          <w:rFonts w:ascii="仿宋" w:eastAsia="仿宋" w:hAnsi="仿宋" w:hint="eastAsia"/>
          <w:sz w:val="32"/>
          <w:szCs w:val="32"/>
        </w:rPr>
        <w:t>21,233.82</w:t>
      </w:r>
      <w:r>
        <w:rPr>
          <w:rFonts w:ascii="仿宋" w:eastAsia="仿宋" w:hAnsi="仿宋" w:hint="eastAsia"/>
          <w:sz w:val="32"/>
          <w:szCs w:val="32"/>
        </w:rPr>
        <w:t>万元，其中：</w:t>
      </w:r>
    </w:p>
    <w:p w:rsidR="002B33A4" w:rsidRDefault="004E1485">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rFonts w:ascii="仿宋" w:eastAsia="仿宋" w:hAnsi="仿宋"/>
          <w:sz w:val="32"/>
          <w:szCs w:val="32"/>
        </w:rPr>
        <w:t>20</w:t>
      </w:r>
      <w:r>
        <w:rPr>
          <w:rFonts w:ascii="仿宋" w:eastAsia="仿宋" w:hAnsi="仿宋" w:hint="eastAsia"/>
          <w:sz w:val="32"/>
          <w:szCs w:val="32"/>
        </w:rPr>
        <w:t>,</w:t>
      </w:r>
      <w:r>
        <w:rPr>
          <w:rFonts w:ascii="仿宋" w:eastAsia="仿宋" w:hAnsi="仿宋"/>
          <w:sz w:val="32"/>
          <w:szCs w:val="32"/>
        </w:rPr>
        <w:t>048.32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185.5</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w:t>
      </w:r>
      <w:r>
        <w:rPr>
          <w:rFonts w:ascii="仿宋" w:eastAsia="仿宋" w:hAnsi="仿宋" w:hint="eastAsia"/>
          <w:sz w:val="32"/>
          <w:szCs w:val="32"/>
        </w:rPr>
        <w:t>加费用、其他商品和服务支出、办公设备购置、专用设备购置、信息网络及软件购置更新、其他资本性支出等。</w:t>
      </w:r>
    </w:p>
    <w:p w:rsidR="002B33A4" w:rsidRDefault="004E1485">
      <w:pPr>
        <w:spacing w:line="600" w:lineRule="exact"/>
        <w:ind w:firstLine="640"/>
        <w:outlineLvl w:val="1"/>
        <w:rPr>
          <w:rStyle w:val="2Char"/>
          <w:rFonts w:ascii="黑体" w:eastAsia="黑体" w:hAnsi="黑体"/>
          <w:b w:val="0"/>
        </w:rPr>
      </w:pPr>
      <w:bookmarkStart w:id="35" w:name="_Toc15377215"/>
      <w:bookmarkStart w:id="36"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5"/>
      <w:bookmarkEnd w:id="36"/>
    </w:p>
    <w:p w:rsidR="002B33A4" w:rsidRDefault="004E1485">
      <w:pPr>
        <w:spacing w:line="600" w:lineRule="exact"/>
        <w:ind w:firstLine="640"/>
        <w:outlineLvl w:val="2"/>
        <w:rPr>
          <w:rFonts w:ascii="仿宋" w:eastAsia="仿宋" w:hAnsi="仿宋"/>
          <w:b/>
          <w:sz w:val="32"/>
          <w:szCs w:val="32"/>
        </w:rPr>
      </w:pPr>
      <w:bookmarkStart w:id="37" w:name="_Toc15377216"/>
      <w:r>
        <w:rPr>
          <w:rFonts w:ascii="仿宋" w:eastAsia="仿宋" w:hAnsi="仿宋" w:hint="eastAsia"/>
          <w:b/>
          <w:sz w:val="32"/>
          <w:szCs w:val="32"/>
        </w:rPr>
        <w:t>（一）“三公”经费财政拨款支出决算总体情况说明</w:t>
      </w:r>
      <w:bookmarkEnd w:id="37"/>
    </w:p>
    <w:p w:rsidR="002B33A4" w:rsidRDefault="004E148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年未安排财政拨款“三公”经费，支出决算为</w:t>
      </w:r>
      <w:r>
        <w:rPr>
          <w:rFonts w:ascii="仿宋" w:eastAsia="仿宋" w:hAnsi="仿宋" w:hint="eastAsia"/>
          <w:sz w:val="32"/>
          <w:szCs w:val="32"/>
        </w:rPr>
        <w:t>0</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t>年一致。</w:t>
      </w:r>
    </w:p>
    <w:p w:rsidR="002B33A4" w:rsidRDefault="004E1485">
      <w:pPr>
        <w:spacing w:line="600" w:lineRule="exact"/>
        <w:ind w:firstLine="640"/>
        <w:outlineLvl w:val="2"/>
        <w:rPr>
          <w:rFonts w:ascii="仿宋" w:eastAsia="仿宋" w:hAnsi="仿宋"/>
          <w:b/>
          <w:sz w:val="32"/>
          <w:szCs w:val="32"/>
        </w:rPr>
      </w:pPr>
      <w:bookmarkStart w:id="38" w:name="_Toc15377217"/>
      <w:r>
        <w:rPr>
          <w:rFonts w:ascii="仿宋" w:eastAsia="仿宋" w:hAnsi="仿宋" w:hint="eastAsia"/>
          <w:b/>
          <w:sz w:val="32"/>
          <w:szCs w:val="32"/>
        </w:rPr>
        <w:t>（二）“三公”经费财政拨款支出决算具体情况说明</w:t>
      </w:r>
      <w:bookmarkEnd w:id="38"/>
    </w:p>
    <w:p w:rsidR="002B33A4" w:rsidRDefault="004E1485">
      <w:pPr>
        <w:spacing w:line="600" w:lineRule="exact"/>
        <w:ind w:firstLine="640"/>
        <w:rPr>
          <w:rFonts w:ascii="黑体" w:eastAsia="黑体"/>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年未安排财政拨款“三公”经费，支出决算中，因公出国（境）费支出决算</w:t>
      </w:r>
      <w:r>
        <w:rPr>
          <w:rFonts w:ascii="仿宋" w:eastAsia="仿宋" w:hAnsi="仿宋" w:hint="eastAsia"/>
          <w:sz w:val="32"/>
          <w:szCs w:val="32"/>
        </w:rPr>
        <w:t>0</w:t>
      </w:r>
      <w:r>
        <w:rPr>
          <w:rFonts w:ascii="仿宋" w:eastAsia="仿宋" w:hAnsi="仿宋" w:hint="eastAsia"/>
          <w:sz w:val="32"/>
          <w:szCs w:val="32"/>
        </w:rPr>
        <w:t>万元；公务用车购置及运行维护费支出决算</w:t>
      </w:r>
      <w:r>
        <w:rPr>
          <w:rFonts w:ascii="仿宋" w:eastAsia="仿宋" w:hAnsi="仿宋" w:hint="eastAsia"/>
          <w:sz w:val="32"/>
          <w:szCs w:val="32"/>
        </w:rPr>
        <w:t>0</w:t>
      </w:r>
      <w:r>
        <w:rPr>
          <w:rFonts w:ascii="仿宋" w:eastAsia="仿宋" w:hAnsi="仿宋" w:hint="eastAsia"/>
          <w:sz w:val="32"/>
          <w:szCs w:val="32"/>
        </w:rPr>
        <w:t>万元；公务接待费支出决算</w:t>
      </w:r>
      <w:r>
        <w:rPr>
          <w:rFonts w:ascii="仿宋" w:eastAsia="仿宋" w:hAnsi="仿宋" w:hint="eastAsia"/>
          <w:sz w:val="32"/>
          <w:szCs w:val="32"/>
        </w:rPr>
        <w:t>0</w:t>
      </w:r>
      <w:r>
        <w:rPr>
          <w:rFonts w:ascii="仿宋" w:eastAsia="仿宋" w:hAnsi="仿宋" w:hint="eastAsia"/>
          <w:sz w:val="32"/>
          <w:szCs w:val="32"/>
        </w:rPr>
        <w:t>万元，与</w:t>
      </w:r>
      <w:r>
        <w:rPr>
          <w:rFonts w:ascii="仿宋" w:eastAsia="仿宋" w:hAnsi="仿宋" w:hint="eastAsia"/>
          <w:sz w:val="32"/>
          <w:szCs w:val="32"/>
        </w:rPr>
        <w:t>2021</w:t>
      </w:r>
      <w:r>
        <w:rPr>
          <w:rFonts w:ascii="仿宋" w:eastAsia="仿宋" w:hAnsi="仿宋" w:hint="eastAsia"/>
          <w:sz w:val="32"/>
          <w:szCs w:val="32"/>
        </w:rPr>
        <w:lastRenderedPageBreak/>
        <w:t>年一致。</w:t>
      </w:r>
      <w:bookmarkStart w:id="39" w:name="_Toc15377218"/>
      <w:bookmarkStart w:id="40" w:name="_Toc15396610"/>
    </w:p>
    <w:p w:rsidR="002B33A4" w:rsidRDefault="004E1485">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9"/>
      <w:bookmarkEnd w:id="40"/>
    </w:p>
    <w:p w:rsidR="002B33A4" w:rsidRDefault="004E1485">
      <w:pPr>
        <w:spacing w:line="600" w:lineRule="exact"/>
        <w:ind w:firstLine="640"/>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年政府性基金预算财政拨款支出</w:t>
      </w:r>
      <w:r>
        <w:rPr>
          <w:rFonts w:ascii="仿宋_GB2312" w:eastAsia="仿宋_GB2312" w:hint="eastAsia"/>
          <w:sz w:val="32"/>
          <w:szCs w:val="32"/>
        </w:rPr>
        <w:t>0</w:t>
      </w:r>
      <w:r>
        <w:rPr>
          <w:rFonts w:ascii="仿宋_GB2312" w:eastAsia="仿宋_GB2312" w:hint="eastAsia"/>
          <w:sz w:val="32"/>
          <w:szCs w:val="32"/>
        </w:rPr>
        <w:t>万元。</w:t>
      </w:r>
    </w:p>
    <w:p w:rsidR="002B33A4" w:rsidRDefault="004E1485">
      <w:pPr>
        <w:numPr>
          <w:ilvl w:val="0"/>
          <w:numId w:val="3"/>
        </w:numPr>
        <w:spacing w:line="600" w:lineRule="exact"/>
        <w:ind w:firstLine="640"/>
        <w:outlineLvl w:val="1"/>
        <w:rPr>
          <w:rStyle w:val="2Char"/>
          <w:rFonts w:ascii="黑体" w:eastAsia="黑体" w:hAnsi="黑体"/>
          <w:b w:val="0"/>
        </w:rPr>
      </w:pPr>
      <w:bookmarkStart w:id="41" w:name="_Toc15377219"/>
      <w:bookmarkStart w:id="42" w:name="_Toc15396611"/>
      <w:r>
        <w:rPr>
          <w:rStyle w:val="2Char"/>
          <w:rFonts w:ascii="黑体" w:eastAsia="黑体" w:hAnsi="黑体" w:hint="eastAsia"/>
          <w:b w:val="0"/>
        </w:rPr>
        <w:t>国有资本经营预算支出决算情况说明</w:t>
      </w:r>
      <w:bookmarkEnd w:id="41"/>
      <w:bookmarkEnd w:id="42"/>
    </w:p>
    <w:p w:rsidR="002B33A4" w:rsidRDefault="004E1485">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2B33A4" w:rsidRDefault="004E1485">
      <w:pPr>
        <w:numPr>
          <w:ilvl w:val="0"/>
          <w:numId w:val="3"/>
        </w:numPr>
        <w:spacing w:line="600" w:lineRule="exact"/>
        <w:ind w:firstLine="640"/>
        <w:outlineLvl w:val="1"/>
        <w:rPr>
          <w:rStyle w:val="2Char"/>
          <w:rFonts w:ascii="黑体" w:eastAsia="黑体" w:hAnsi="黑体"/>
          <w:b w:val="0"/>
        </w:rPr>
      </w:pPr>
      <w:bookmarkStart w:id="43" w:name="_Toc15396612"/>
      <w:bookmarkStart w:id="44" w:name="_Toc15377221"/>
      <w:r>
        <w:rPr>
          <w:rStyle w:val="2Char"/>
          <w:rFonts w:ascii="黑体" w:eastAsia="黑体" w:hAnsi="黑体" w:hint="eastAsia"/>
          <w:b w:val="0"/>
        </w:rPr>
        <w:t>其他重要事项的情况说明</w:t>
      </w:r>
      <w:bookmarkEnd w:id="43"/>
      <w:bookmarkEnd w:id="44"/>
    </w:p>
    <w:p w:rsidR="002B33A4" w:rsidRDefault="004E148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（一）机关运行经费支出情况</w:t>
      </w:r>
    </w:p>
    <w:p w:rsidR="002B33A4" w:rsidRDefault="004E1485">
      <w:pPr>
        <w:spacing w:line="600" w:lineRule="exact"/>
        <w:ind w:firstLineChars="200" w:firstLine="640"/>
        <w:rPr>
          <w:rFonts w:ascii="仿宋" w:eastAsia="仿宋" w:hAnsi="仿宋"/>
          <w:b/>
          <w:sz w:val="32"/>
          <w:szCs w:val="32"/>
        </w:rPr>
      </w:pPr>
      <w:r>
        <w:rPr>
          <w:rFonts w:ascii="仿宋_GB2312" w:eastAsia="仿宋_GB2312" w:hint="eastAsia"/>
          <w:sz w:val="32"/>
          <w:szCs w:val="32"/>
        </w:rPr>
        <w:t>2022</w:t>
      </w:r>
      <w:r>
        <w:rPr>
          <w:rFonts w:ascii="仿宋_GB2312" w:eastAsia="仿宋_GB2312" w:hint="eastAsia"/>
          <w:sz w:val="32"/>
          <w:szCs w:val="32"/>
        </w:rPr>
        <w:t>年，机关运行经费</w:t>
      </w:r>
      <w:r>
        <w:rPr>
          <w:rFonts w:ascii="仿宋_GB2312" w:eastAsia="仿宋_GB2312" w:hint="eastAsia"/>
          <w:sz w:val="32"/>
          <w:szCs w:val="32"/>
        </w:rPr>
        <w:t>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w:t>
      </w:r>
      <w:r>
        <w:rPr>
          <w:rFonts w:ascii="仿宋_GB2312" w:eastAsia="仿宋_GB2312" w:hint="eastAsia"/>
          <w:sz w:val="32"/>
          <w:szCs w:val="32"/>
        </w:rPr>
        <w:t>2021</w:t>
      </w:r>
      <w:r>
        <w:rPr>
          <w:rFonts w:ascii="仿宋_GB2312" w:eastAsia="仿宋_GB2312" w:hint="eastAsia"/>
          <w:sz w:val="32"/>
          <w:szCs w:val="32"/>
        </w:rPr>
        <w:t>年相比无增减变动。</w:t>
      </w:r>
    </w:p>
    <w:p w:rsidR="002B33A4" w:rsidRDefault="004E148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5" w:name="_Toc15377223"/>
      <w:r>
        <w:rPr>
          <w:rFonts w:ascii="仿宋" w:eastAsia="仿宋" w:hAnsi="仿宋" w:hint="eastAsia"/>
          <w:b/>
          <w:sz w:val="32"/>
          <w:szCs w:val="32"/>
        </w:rPr>
        <w:t>（二）政府采购支出情况</w:t>
      </w:r>
      <w:bookmarkEnd w:id="45"/>
    </w:p>
    <w:p w:rsidR="002B33A4" w:rsidRDefault="004E1485">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年，政府采购支出总额</w:t>
      </w:r>
      <w:r>
        <w:rPr>
          <w:rFonts w:ascii="仿宋" w:eastAsia="仿宋" w:hAnsi="仿宋" w:hint="eastAsia"/>
          <w:sz w:val="32"/>
          <w:szCs w:val="32"/>
        </w:rPr>
        <w:t>2,579.42</w:t>
      </w:r>
      <w:r>
        <w:rPr>
          <w:rFonts w:ascii="仿宋" w:eastAsia="仿宋" w:hAnsi="仿宋" w:hint="eastAsia"/>
          <w:sz w:val="32"/>
          <w:szCs w:val="32"/>
        </w:rPr>
        <w:t>万元，其中：政府采购货物支出</w:t>
      </w:r>
      <w:r>
        <w:rPr>
          <w:rFonts w:ascii="仿宋" w:eastAsia="仿宋" w:hAnsi="仿宋" w:hint="eastAsia"/>
          <w:sz w:val="32"/>
          <w:szCs w:val="32"/>
        </w:rPr>
        <w:t>1,197.7</w:t>
      </w:r>
      <w:r>
        <w:rPr>
          <w:rFonts w:ascii="仿宋" w:eastAsia="仿宋" w:hAnsi="仿宋" w:hint="eastAsia"/>
          <w:sz w:val="32"/>
          <w:szCs w:val="32"/>
        </w:rPr>
        <w:t>万元、政府采购工程支出</w:t>
      </w:r>
      <w:r>
        <w:rPr>
          <w:rFonts w:ascii="仿宋" w:eastAsia="仿宋" w:hAnsi="仿宋" w:hint="eastAsia"/>
          <w:sz w:val="32"/>
          <w:szCs w:val="32"/>
        </w:rPr>
        <w:t>226.8</w:t>
      </w:r>
      <w:r>
        <w:rPr>
          <w:rFonts w:ascii="仿宋" w:eastAsia="仿宋" w:hAnsi="仿宋" w:hint="eastAsia"/>
          <w:sz w:val="32"/>
          <w:szCs w:val="32"/>
        </w:rPr>
        <w:t>万元、政府采购服务支出</w:t>
      </w:r>
      <w:r>
        <w:rPr>
          <w:rFonts w:ascii="仿宋" w:eastAsia="仿宋" w:hAnsi="仿宋" w:hint="eastAsia"/>
          <w:sz w:val="32"/>
          <w:szCs w:val="32"/>
        </w:rPr>
        <w:t>1,154.92</w:t>
      </w:r>
      <w:r>
        <w:rPr>
          <w:rFonts w:ascii="仿宋" w:eastAsia="仿宋" w:hAnsi="仿宋" w:hint="eastAsia"/>
          <w:sz w:val="32"/>
          <w:szCs w:val="32"/>
        </w:rPr>
        <w:t>万元。主要用于物业管理费、教学楼设施得大型修缮、教学和</w:t>
      </w:r>
      <w:r>
        <w:rPr>
          <w:rFonts w:ascii="仿宋" w:eastAsia="仿宋" w:hAnsi="仿宋" w:hint="eastAsia"/>
          <w:sz w:val="32"/>
          <w:szCs w:val="32"/>
        </w:rPr>
        <w:t>行政设备采购、图书购置、信息软件购置等。授予中小企业合同金额</w:t>
      </w:r>
      <w:r>
        <w:rPr>
          <w:rFonts w:ascii="仿宋" w:eastAsia="仿宋" w:hAnsi="仿宋" w:hint="eastAsia"/>
          <w:sz w:val="32"/>
          <w:szCs w:val="32"/>
        </w:rPr>
        <w:t>1,914.4</w:t>
      </w:r>
      <w:r>
        <w:rPr>
          <w:rFonts w:ascii="仿宋" w:eastAsia="仿宋" w:hAnsi="仿宋" w:hint="eastAsia"/>
          <w:sz w:val="32"/>
          <w:szCs w:val="32"/>
        </w:rPr>
        <w:t>万元，占政府采购支出总额的</w:t>
      </w:r>
      <w:r>
        <w:rPr>
          <w:rFonts w:ascii="仿宋" w:eastAsia="仿宋" w:hAnsi="仿宋" w:hint="eastAsia"/>
          <w:sz w:val="32"/>
          <w:szCs w:val="32"/>
        </w:rPr>
        <w:t>74.22</w:t>
      </w:r>
      <w:r>
        <w:rPr>
          <w:rFonts w:ascii="仿宋" w:eastAsia="仿宋" w:hAnsi="仿宋"/>
          <w:sz w:val="32"/>
          <w:szCs w:val="32"/>
        </w:rPr>
        <w:t>%</w:t>
      </w:r>
      <w:r>
        <w:rPr>
          <w:rFonts w:ascii="仿宋" w:eastAsia="仿宋" w:hAnsi="仿宋" w:hint="eastAsia"/>
          <w:sz w:val="32"/>
          <w:szCs w:val="32"/>
        </w:rPr>
        <w:t>，其中：授予小微企业合同金额</w:t>
      </w:r>
      <w:r>
        <w:rPr>
          <w:rFonts w:ascii="仿宋" w:eastAsia="仿宋" w:hAnsi="仿宋" w:hint="eastAsia"/>
          <w:sz w:val="32"/>
          <w:szCs w:val="32"/>
        </w:rPr>
        <w:t>1,112.95</w:t>
      </w:r>
      <w:r>
        <w:rPr>
          <w:rFonts w:ascii="仿宋" w:eastAsia="仿宋" w:hAnsi="仿宋" w:hint="eastAsia"/>
          <w:sz w:val="32"/>
          <w:szCs w:val="32"/>
        </w:rPr>
        <w:t>万元，占政府采购支出总额的</w:t>
      </w:r>
      <w:r>
        <w:rPr>
          <w:rFonts w:ascii="仿宋" w:eastAsia="仿宋" w:hAnsi="仿宋" w:hint="eastAsia"/>
          <w:sz w:val="32"/>
          <w:szCs w:val="32"/>
        </w:rPr>
        <w:t>43.15</w:t>
      </w:r>
      <w:r>
        <w:rPr>
          <w:rFonts w:ascii="仿宋" w:eastAsia="仿宋" w:hAnsi="仿宋"/>
          <w:sz w:val="32"/>
          <w:szCs w:val="32"/>
        </w:rPr>
        <w:t>%</w:t>
      </w:r>
      <w:r>
        <w:rPr>
          <w:rFonts w:ascii="仿宋" w:eastAsia="仿宋" w:hAnsi="仿宋" w:hint="eastAsia"/>
          <w:sz w:val="32"/>
          <w:szCs w:val="32"/>
        </w:rPr>
        <w:t>。</w:t>
      </w:r>
    </w:p>
    <w:p w:rsidR="002B33A4" w:rsidRDefault="004E148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6" w:name="_Toc15377224"/>
      <w:r>
        <w:rPr>
          <w:rFonts w:ascii="仿宋" w:eastAsia="仿宋" w:hAnsi="仿宋" w:hint="eastAsia"/>
          <w:b/>
          <w:sz w:val="32"/>
          <w:szCs w:val="32"/>
        </w:rPr>
        <w:t>（三）国有资产占有使用情况</w:t>
      </w:r>
      <w:bookmarkEnd w:id="46"/>
    </w:p>
    <w:p w:rsidR="002B33A4" w:rsidRDefault="004E1485">
      <w:pPr>
        <w:autoSpaceDE w:val="0"/>
        <w:autoSpaceDN w:val="0"/>
        <w:adjustRightIn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日，共有车辆</w:t>
      </w:r>
      <w:r>
        <w:rPr>
          <w:rFonts w:ascii="仿宋" w:eastAsia="仿宋" w:hAnsi="仿宋" w:hint="eastAsia"/>
          <w:sz w:val="32"/>
          <w:szCs w:val="32"/>
        </w:rPr>
        <w:t>24</w:t>
      </w:r>
      <w:r>
        <w:rPr>
          <w:rFonts w:ascii="仿宋" w:eastAsia="仿宋" w:hAnsi="仿宋" w:hint="eastAsia"/>
          <w:sz w:val="32"/>
          <w:szCs w:val="32"/>
        </w:rPr>
        <w:t>辆，其中：主要领导干部用车</w:t>
      </w:r>
      <w:r>
        <w:rPr>
          <w:rFonts w:ascii="仿宋" w:eastAsia="仿宋" w:hAnsi="仿宋" w:hint="eastAsia"/>
          <w:sz w:val="32"/>
          <w:szCs w:val="32"/>
        </w:rPr>
        <w:t>2</w:t>
      </w:r>
      <w:r>
        <w:rPr>
          <w:rFonts w:ascii="仿宋" w:eastAsia="仿宋" w:hAnsi="仿宋" w:hint="eastAsia"/>
          <w:sz w:val="32"/>
          <w:szCs w:val="32"/>
        </w:rPr>
        <w:t>辆、机要通信用车</w:t>
      </w:r>
      <w:r>
        <w:rPr>
          <w:rFonts w:ascii="仿宋" w:eastAsia="仿宋" w:hAnsi="仿宋" w:hint="eastAsia"/>
          <w:sz w:val="32"/>
          <w:szCs w:val="32"/>
        </w:rPr>
        <w:t>1</w:t>
      </w:r>
      <w:r>
        <w:rPr>
          <w:rFonts w:ascii="仿宋" w:eastAsia="仿宋" w:hAnsi="仿宋" w:hint="eastAsia"/>
          <w:sz w:val="32"/>
          <w:szCs w:val="32"/>
        </w:rPr>
        <w:t>辆、其他用车</w:t>
      </w:r>
      <w:r>
        <w:rPr>
          <w:rFonts w:ascii="仿宋" w:eastAsia="仿宋" w:hAnsi="仿宋" w:hint="eastAsia"/>
          <w:sz w:val="32"/>
          <w:szCs w:val="32"/>
        </w:rPr>
        <w:t>21</w:t>
      </w:r>
      <w:r>
        <w:rPr>
          <w:rFonts w:ascii="仿宋" w:eastAsia="仿宋" w:hAnsi="仿宋" w:hint="eastAsia"/>
          <w:sz w:val="32"/>
          <w:szCs w:val="32"/>
        </w:rPr>
        <w:t>辆，</w:t>
      </w:r>
      <w:r>
        <w:rPr>
          <w:rFonts w:ascii="仿宋" w:eastAsia="仿宋" w:hAnsi="仿宋" w:hint="eastAsia"/>
          <w:sz w:val="32"/>
          <w:szCs w:val="32"/>
        </w:rPr>
        <w:t>,</w:t>
      </w:r>
      <w:r>
        <w:rPr>
          <w:rFonts w:ascii="仿宋" w:eastAsia="仿宋" w:hAnsi="仿宋" w:hint="eastAsia"/>
          <w:sz w:val="32"/>
          <w:szCs w:val="32"/>
        </w:rPr>
        <w:t>单价</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hint="eastAsia"/>
          <w:sz w:val="32"/>
          <w:szCs w:val="32"/>
        </w:rPr>
        <w:t>13</w:t>
      </w:r>
      <w:r>
        <w:rPr>
          <w:rFonts w:ascii="仿宋" w:eastAsia="仿宋" w:hAnsi="仿宋" w:hint="eastAsia"/>
          <w:sz w:val="32"/>
          <w:szCs w:val="32"/>
        </w:rPr>
        <w:t>台（套），单价</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hint="eastAsia"/>
          <w:sz w:val="32"/>
          <w:szCs w:val="32"/>
        </w:rPr>
        <w:t>7</w:t>
      </w:r>
      <w:r>
        <w:rPr>
          <w:rFonts w:ascii="仿宋" w:eastAsia="仿宋" w:hAnsi="仿宋" w:hint="eastAsia"/>
          <w:sz w:val="32"/>
          <w:szCs w:val="32"/>
        </w:rPr>
        <w:t>台（套）。</w:t>
      </w:r>
    </w:p>
    <w:p w:rsidR="002B33A4" w:rsidRDefault="002B33A4">
      <w:pPr>
        <w:autoSpaceDE w:val="0"/>
        <w:autoSpaceDN w:val="0"/>
        <w:adjustRightInd w:val="0"/>
        <w:spacing w:line="600" w:lineRule="exact"/>
        <w:jc w:val="left"/>
        <w:outlineLvl w:val="2"/>
        <w:rPr>
          <w:rFonts w:ascii="仿宋" w:eastAsia="仿宋" w:hAnsi="仿宋"/>
          <w:b/>
          <w:sz w:val="32"/>
          <w:szCs w:val="32"/>
        </w:rPr>
      </w:pPr>
    </w:p>
    <w:p w:rsidR="002B33A4" w:rsidRDefault="004E148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lastRenderedPageBreak/>
        <w:t>（四）预算绩效管理情况</w:t>
      </w:r>
    </w:p>
    <w:p w:rsidR="002B33A4" w:rsidRDefault="004E1485">
      <w:pPr>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根据预算绩效管理要求，本单位在</w:t>
      </w:r>
      <w:r>
        <w:rPr>
          <w:rFonts w:ascii="仿宋" w:eastAsia="仿宋" w:hAnsi="仿宋" w:cs="仿宋" w:hint="eastAsia"/>
          <w:sz w:val="32"/>
          <w:szCs w:val="32"/>
        </w:rPr>
        <w:t>2022</w:t>
      </w:r>
      <w:r>
        <w:rPr>
          <w:rFonts w:ascii="仿宋" w:eastAsia="仿宋" w:hAnsi="仿宋" w:cs="仿宋" w:hint="eastAsia"/>
          <w:sz w:val="32"/>
          <w:szCs w:val="32"/>
        </w:rPr>
        <w:t>年度预算编制过程中，组织对房屋建筑物购建项目</w:t>
      </w:r>
      <w:r>
        <w:rPr>
          <w:rFonts w:ascii="仿宋" w:eastAsia="仿宋" w:hAnsi="仿宋" w:cs="仿宋" w:hint="eastAsia"/>
          <w:sz w:val="32"/>
          <w:szCs w:val="32"/>
        </w:rPr>
        <w:t>1</w:t>
      </w:r>
      <w:r>
        <w:rPr>
          <w:rFonts w:ascii="仿宋" w:eastAsia="仿宋" w:hAnsi="仿宋" w:cs="仿宋" w:hint="eastAsia"/>
          <w:sz w:val="32"/>
          <w:szCs w:val="32"/>
        </w:rPr>
        <w:t>个项目开展预算事前绩效评估，对</w:t>
      </w:r>
      <w:r>
        <w:rPr>
          <w:rFonts w:ascii="仿宋" w:eastAsia="仿宋" w:hAnsi="仿宋" w:cs="仿宋" w:hint="eastAsia"/>
          <w:sz w:val="32"/>
          <w:szCs w:val="32"/>
        </w:rPr>
        <w:t>13</w:t>
      </w:r>
      <w:r>
        <w:rPr>
          <w:rFonts w:ascii="仿宋" w:eastAsia="仿宋" w:hAnsi="仿宋" w:cs="仿宋" w:hint="eastAsia"/>
          <w:sz w:val="32"/>
          <w:szCs w:val="32"/>
        </w:rPr>
        <w:t>个项目设置绩效目标。预算执行过程中，选取</w:t>
      </w:r>
      <w:r>
        <w:rPr>
          <w:rFonts w:ascii="仿宋" w:eastAsia="仿宋" w:hAnsi="仿宋" w:cs="仿宋" w:hint="eastAsia"/>
          <w:sz w:val="32"/>
          <w:szCs w:val="32"/>
        </w:rPr>
        <w:t>13</w:t>
      </w:r>
      <w:r>
        <w:rPr>
          <w:rFonts w:ascii="仿宋" w:eastAsia="仿宋" w:hAnsi="仿宋" w:cs="仿宋" w:hint="eastAsia"/>
          <w:sz w:val="32"/>
          <w:szCs w:val="32"/>
        </w:rPr>
        <w:t>个项目开展绩效监控。年终执行完毕后，对</w:t>
      </w:r>
      <w:r>
        <w:rPr>
          <w:rFonts w:ascii="仿宋" w:eastAsia="仿宋" w:hAnsi="仿宋" w:cs="仿宋" w:hint="eastAsia"/>
          <w:sz w:val="32"/>
          <w:szCs w:val="32"/>
        </w:rPr>
        <w:t>13</w:t>
      </w:r>
      <w:r>
        <w:rPr>
          <w:rFonts w:ascii="仿宋" w:eastAsia="仿宋" w:hAnsi="仿宋" w:cs="仿宋" w:hint="eastAsia"/>
          <w:sz w:val="32"/>
          <w:szCs w:val="32"/>
        </w:rPr>
        <w:t>个项目开展了绩效自评。</w:t>
      </w:r>
      <w:r>
        <w:rPr>
          <w:rFonts w:ascii="仿宋" w:eastAsia="仿宋" w:hAnsi="仿宋" w:cs="仿宋" w:hint="eastAsia"/>
          <w:sz w:val="32"/>
          <w:szCs w:val="32"/>
        </w:rPr>
        <w:t>2022</w:t>
      </w:r>
      <w:r>
        <w:rPr>
          <w:rFonts w:ascii="仿宋" w:eastAsia="仿宋" w:hAnsi="仿宋" w:cs="仿宋" w:hint="eastAsia"/>
          <w:sz w:val="32"/>
          <w:szCs w:val="32"/>
        </w:rPr>
        <w:t>年特定目标类部门预算项目绩效目标自评表见附件（第四部分）。</w:t>
      </w:r>
    </w:p>
    <w:p w:rsidR="002B33A4" w:rsidRDefault="002B33A4">
      <w:pPr>
        <w:widowControl/>
        <w:jc w:val="left"/>
      </w:pPr>
    </w:p>
    <w:p w:rsidR="002B33A4" w:rsidRDefault="004E1485">
      <w:pPr>
        <w:widowControl/>
        <w:jc w:val="left"/>
        <w:rPr>
          <w:rFonts w:ascii="仿宋_GB2312" w:eastAsia="仿宋_GB2312"/>
          <w:b/>
          <w:sz w:val="32"/>
          <w:szCs w:val="32"/>
        </w:rPr>
      </w:pPr>
      <w:r>
        <w:rPr>
          <w:rFonts w:ascii="仿宋_GB2312" w:eastAsia="仿宋_GB2312"/>
          <w:b/>
          <w:sz w:val="32"/>
          <w:szCs w:val="32"/>
        </w:rPr>
        <w:br w:type="page"/>
      </w:r>
    </w:p>
    <w:p w:rsidR="002B33A4" w:rsidRDefault="004E1485">
      <w:pPr>
        <w:numPr>
          <w:ilvl w:val="0"/>
          <w:numId w:val="4"/>
        </w:numPr>
        <w:spacing w:line="600" w:lineRule="exact"/>
        <w:ind w:firstLineChars="150" w:firstLine="660"/>
        <w:jc w:val="center"/>
        <w:outlineLvl w:val="0"/>
        <w:rPr>
          <w:rStyle w:val="1Char"/>
          <w:rFonts w:ascii="黑体" w:eastAsia="黑体" w:hAnsi="黑体"/>
          <w:b w:val="0"/>
        </w:rPr>
      </w:pPr>
      <w:bookmarkStart w:id="47" w:name="_Toc15377225"/>
      <w:bookmarkStart w:id="48"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7"/>
      <w:bookmarkEnd w:id="48"/>
    </w:p>
    <w:p w:rsidR="002B33A4" w:rsidRDefault="002B33A4">
      <w:pPr>
        <w:spacing w:line="600" w:lineRule="exact"/>
        <w:jc w:val="left"/>
        <w:rPr>
          <w:rFonts w:ascii="宋体"/>
          <w:b/>
          <w:color w:val="000000"/>
          <w:sz w:val="44"/>
          <w:szCs w:val="44"/>
        </w:rPr>
      </w:pP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事业收入：指事业单位开展专业业务活动及辅助活动取得的收入。如学费、住宿费等。</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其他收入：指单位取得的除上述收入以外的各项收入。主要是如教师资格考试收入等。</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2B33A4" w:rsidRDefault="004E1485">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高等教育</w:t>
      </w:r>
      <w:r>
        <w:rPr>
          <w:rFonts w:ascii="仿宋_GB2312" w:eastAsia="仿宋_GB2312" w:hint="eastAsia"/>
          <w:color w:val="000000"/>
          <w:sz w:val="32"/>
          <w:szCs w:val="32"/>
        </w:rPr>
        <w:t>205</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05</w:t>
      </w:r>
      <w:r>
        <w:rPr>
          <w:rFonts w:ascii="仿宋_GB2312" w:eastAsia="仿宋_GB2312" w:hint="eastAsia"/>
          <w:color w:val="000000"/>
          <w:sz w:val="32"/>
          <w:szCs w:val="32"/>
        </w:rPr>
        <w:t>（项）：反映经国家批准设立的中央和省、自治区、直辖市各部门</w:t>
      </w:r>
      <w:r>
        <w:rPr>
          <w:rFonts w:ascii="仿宋_GB2312" w:eastAsia="仿宋_GB2312" w:hint="eastAsia"/>
          <w:color w:val="000000"/>
          <w:sz w:val="32"/>
          <w:szCs w:val="32"/>
        </w:rPr>
        <w:t xml:space="preserve"> </w:t>
      </w:r>
      <w:r>
        <w:rPr>
          <w:rFonts w:ascii="仿宋_GB2312" w:eastAsia="仿宋_GB2312" w:hint="eastAsia"/>
          <w:color w:val="000000"/>
          <w:sz w:val="32"/>
          <w:szCs w:val="32"/>
        </w:rPr>
        <w:t>所属的全日制普通高等院校（包括研究生）的支出。政府各</w:t>
      </w:r>
      <w:r>
        <w:rPr>
          <w:rFonts w:ascii="仿宋_GB2312" w:eastAsia="仿宋_GB2312" w:hint="eastAsia"/>
          <w:color w:val="000000"/>
          <w:sz w:val="32"/>
          <w:szCs w:val="32"/>
        </w:rPr>
        <w:t xml:space="preserve"> </w:t>
      </w:r>
      <w:r>
        <w:rPr>
          <w:rFonts w:ascii="仿宋_GB2312" w:eastAsia="仿宋_GB2312" w:hint="eastAsia"/>
          <w:color w:val="000000"/>
          <w:sz w:val="32"/>
          <w:szCs w:val="32"/>
        </w:rPr>
        <w:t>部门对社会中介组织等举办的各类高等院校的资助，如捐赠、</w:t>
      </w:r>
      <w:r>
        <w:rPr>
          <w:rFonts w:ascii="仿宋_GB2312" w:eastAsia="仿宋_GB2312" w:hint="eastAsia"/>
          <w:color w:val="000000"/>
          <w:sz w:val="32"/>
          <w:szCs w:val="32"/>
        </w:rPr>
        <w:t xml:space="preserve"> </w:t>
      </w:r>
      <w:r>
        <w:rPr>
          <w:rFonts w:ascii="仿宋_GB2312" w:eastAsia="仿宋_GB2312" w:hint="eastAsia"/>
          <w:color w:val="000000"/>
          <w:sz w:val="32"/>
          <w:szCs w:val="32"/>
        </w:rPr>
        <w:t>补贴等，也在本科目中反映。</w:t>
      </w:r>
    </w:p>
    <w:p w:rsidR="002B33A4" w:rsidRDefault="004E1485">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学前教育</w:t>
      </w:r>
      <w:r>
        <w:rPr>
          <w:rFonts w:ascii="仿宋_GB2312" w:eastAsia="仿宋_GB2312" w:hint="eastAsia"/>
          <w:color w:val="000000"/>
          <w:sz w:val="32"/>
          <w:szCs w:val="32"/>
        </w:rPr>
        <w:t>205</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01</w:t>
      </w:r>
      <w:r>
        <w:rPr>
          <w:rFonts w:ascii="仿宋_GB2312" w:eastAsia="仿宋_GB2312" w:hint="eastAsia"/>
          <w:color w:val="000000"/>
          <w:sz w:val="32"/>
          <w:szCs w:val="32"/>
        </w:rPr>
        <w:t>（项）：反映各部门</w:t>
      </w:r>
      <w:r>
        <w:rPr>
          <w:rFonts w:ascii="仿宋_GB2312" w:eastAsia="仿宋_GB2312" w:hint="eastAsia"/>
          <w:color w:val="000000"/>
          <w:sz w:val="32"/>
          <w:szCs w:val="32"/>
        </w:rPr>
        <w:lastRenderedPageBreak/>
        <w:t>举办的学前教育支出。</w:t>
      </w:r>
    </w:p>
    <w:p w:rsidR="002B33A4" w:rsidRDefault="004E14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中等职业教育</w:t>
      </w:r>
      <w:r>
        <w:rPr>
          <w:rFonts w:ascii="仿宋_GB2312" w:eastAsia="仿宋_GB2312" w:hint="eastAsia"/>
          <w:color w:val="000000"/>
          <w:sz w:val="32"/>
          <w:szCs w:val="32"/>
        </w:rPr>
        <w:t>205</w:t>
      </w:r>
      <w:r>
        <w:rPr>
          <w:rFonts w:ascii="仿宋_GB2312" w:eastAsia="仿宋_GB2312" w:hint="eastAsia"/>
          <w:color w:val="000000"/>
          <w:sz w:val="32"/>
          <w:szCs w:val="32"/>
        </w:rPr>
        <w:t>（类）</w:t>
      </w:r>
      <w:r>
        <w:rPr>
          <w:rFonts w:ascii="仿宋_GB2312" w:eastAsia="仿宋_GB2312" w:hint="eastAsia"/>
          <w:color w:val="000000"/>
          <w:sz w:val="32"/>
          <w:szCs w:val="32"/>
        </w:rPr>
        <w:t>03</w:t>
      </w:r>
      <w:r>
        <w:rPr>
          <w:rFonts w:ascii="仿宋_GB2312" w:eastAsia="仿宋_GB2312" w:hint="eastAsia"/>
          <w:color w:val="000000"/>
          <w:sz w:val="32"/>
          <w:szCs w:val="32"/>
        </w:rPr>
        <w:t>（款）</w:t>
      </w:r>
      <w:r>
        <w:rPr>
          <w:rFonts w:ascii="仿宋_GB2312" w:eastAsia="仿宋_GB2312" w:hint="eastAsia"/>
          <w:color w:val="000000"/>
          <w:sz w:val="32"/>
          <w:szCs w:val="32"/>
        </w:rPr>
        <w:t>02</w:t>
      </w:r>
      <w:r>
        <w:rPr>
          <w:rFonts w:ascii="仿宋_GB2312" w:eastAsia="仿宋_GB2312" w:hint="eastAsia"/>
          <w:color w:val="000000"/>
          <w:sz w:val="32"/>
          <w:szCs w:val="32"/>
        </w:rPr>
        <w:t>（项）：反映各部门（不含人力资源社会保障部门）举办的中等职</w:t>
      </w:r>
      <w:r>
        <w:rPr>
          <w:rFonts w:ascii="仿宋_GB2312" w:eastAsia="仿宋_GB2312" w:hint="eastAsia"/>
          <w:color w:val="000000"/>
          <w:sz w:val="32"/>
          <w:szCs w:val="32"/>
        </w:rPr>
        <w:t xml:space="preserve"> </w:t>
      </w:r>
      <w:r>
        <w:rPr>
          <w:rFonts w:ascii="仿宋_GB2312" w:eastAsia="仿宋_GB2312" w:hint="eastAsia"/>
          <w:color w:val="000000"/>
          <w:sz w:val="32"/>
          <w:szCs w:val="32"/>
        </w:rPr>
        <w:t>业学校支出。</w:t>
      </w:r>
    </w:p>
    <w:p w:rsidR="002B33A4" w:rsidRDefault="004E14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学前教育</w:t>
      </w:r>
      <w:r>
        <w:rPr>
          <w:rFonts w:ascii="仿宋_GB2312" w:eastAsia="仿宋_GB2312" w:hint="eastAsia"/>
          <w:color w:val="000000"/>
          <w:sz w:val="32"/>
          <w:szCs w:val="32"/>
        </w:rPr>
        <w:t>205</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01</w:t>
      </w:r>
      <w:r>
        <w:rPr>
          <w:rFonts w:ascii="仿宋_GB2312" w:eastAsia="仿宋_GB2312" w:hint="eastAsia"/>
          <w:color w:val="000000"/>
          <w:sz w:val="32"/>
          <w:szCs w:val="32"/>
        </w:rPr>
        <w:t>（项）：反映各部门举办的学前教育支出</w:t>
      </w:r>
      <w:r>
        <w:rPr>
          <w:rFonts w:ascii="仿宋_GB2312" w:eastAsia="仿宋_GB2312" w:hint="eastAsia"/>
          <w:color w:val="000000"/>
          <w:sz w:val="32"/>
          <w:szCs w:val="32"/>
        </w:rPr>
        <w:t>。</w:t>
      </w:r>
    </w:p>
    <w:p w:rsidR="002B33A4" w:rsidRDefault="004E14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专项基础科研</w:t>
      </w:r>
      <w:r>
        <w:rPr>
          <w:rFonts w:ascii="仿宋_GB2312" w:eastAsia="仿宋_GB2312" w:hint="eastAsia"/>
          <w:color w:val="000000"/>
          <w:sz w:val="32"/>
          <w:szCs w:val="32"/>
        </w:rPr>
        <w:t>206</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06</w:t>
      </w:r>
      <w:r>
        <w:rPr>
          <w:rFonts w:ascii="仿宋_GB2312" w:eastAsia="仿宋_GB2312" w:hint="eastAsia"/>
          <w:color w:val="000000"/>
          <w:sz w:val="32"/>
          <w:szCs w:val="32"/>
        </w:rPr>
        <w:t>（项）：反映用于专项基础科研方面的支出。</w:t>
      </w:r>
    </w:p>
    <w:p w:rsidR="002B33A4" w:rsidRDefault="004E148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其他技术研究与开发支出</w:t>
      </w:r>
      <w:r>
        <w:rPr>
          <w:rFonts w:ascii="仿宋_GB2312" w:eastAsia="仿宋_GB2312" w:hint="eastAsia"/>
          <w:color w:val="000000"/>
          <w:sz w:val="32"/>
          <w:szCs w:val="32"/>
        </w:rPr>
        <w:t>206</w:t>
      </w:r>
      <w:r>
        <w:rPr>
          <w:rFonts w:ascii="仿宋_GB2312" w:eastAsia="仿宋_GB2312" w:hint="eastAsia"/>
          <w:color w:val="000000"/>
          <w:sz w:val="32"/>
          <w:szCs w:val="32"/>
        </w:rPr>
        <w:t>（类）</w:t>
      </w:r>
      <w:r>
        <w:rPr>
          <w:rFonts w:ascii="仿宋_GB2312" w:eastAsia="仿宋_GB2312" w:hint="eastAsia"/>
          <w:color w:val="000000"/>
          <w:sz w:val="32"/>
          <w:szCs w:val="32"/>
        </w:rPr>
        <w:t>04</w:t>
      </w:r>
      <w:r>
        <w:rPr>
          <w:rFonts w:ascii="仿宋_GB2312" w:eastAsia="仿宋_GB2312" w:hint="eastAsia"/>
          <w:color w:val="000000"/>
          <w:sz w:val="32"/>
          <w:szCs w:val="32"/>
        </w:rPr>
        <w:t>（款）</w:t>
      </w:r>
      <w:r>
        <w:rPr>
          <w:rFonts w:ascii="仿宋_GB2312" w:eastAsia="仿宋_GB2312" w:hint="eastAsia"/>
          <w:color w:val="000000"/>
          <w:sz w:val="32"/>
          <w:szCs w:val="32"/>
        </w:rPr>
        <w:t>99</w:t>
      </w:r>
      <w:r>
        <w:rPr>
          <w:rFonts w:ascii="仿宋_GB2312" w:eastAsia="仿宋_GB2312" w:hint="eastAsia"/>
          <w:color w:val="000000"/>
          <w:sz w:val="32"/>
          <w:szCs w:val="32"/>
        </w:rPr>
        <w:t>（项）：反映除上述项目以外其他用于技术研究与开发方面的支出。</w:t>
      </w:r>
    </w:p>
    <w:p w:rsidR="002B33A4" w:rsidRDefault="004E1485">
      <w:pPr>
        <w:spacing w:line="600" w:lineRule="exact"/>
        <w:ind w:firstLine="640"/>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其他科学技术支出</w:t>
      </w:r>
      <w:r>
        <w:rPr>
          <w:rFonts w:ascii="仿宋_GB2312" w:eastAsia="仿宋_GB2312" w:hint="eastAsia"/>
          <w:color w:val="000000"/>
          <w:sz w:val="32"/>
          <w:szCs w:val="32"/>
        </w:rPr>
        <w:t>206</w:t>
      </w:r>
      <w:r>
        <w:rPr>
          <w:rFonts w:ascii="仿宋_GB2312" w:eastAsia="仿宋_GB2312" w:hint="eastAsia"/>
          <w:color w:val="000000"/>
          <w:sz w:val="32"/>
          <w:szCs w:val="32"/>
        </w:rPr>
        <w:t>（类）</w:t>
      </w:r>
      <w:r>
        <w:rPr>
          <w:rFonts w:ascii="仿宋_GB2312" w:eastAsia="仿宋_GB2312" w:hint="eastAsia"/>
          <w:color w:val="000000"/>
          <w:sz w:val="32"/>
          <w:szCs w:val="32"/>
        </w:rPr>
        <w:t>99</w:t>
      </w:r>
      <w:r>
        <w:rPr>
          <w:rFonts w:ascii="仿宋_GB2312" w:eastAsia="仿宋_GB2312" w:hint="eastAsia"/>
          <w:color w:val="000000"/>
          <w:sz w:val="32"/>
          <w:szCs w:val="32"/>
        </w:rPr>
        <w:t>（款）</w:t>
      </w:r>
      <w:r>
        <w:rPr>
          <w:rFonts w:ascii="仿宋_GB2312" w:eastAsia="仿宋_GB2312" w:hint="eastAsia"/>
          <w:color w:val="000000"/>
          <w:sz w:val="32"/>
          <w:szCs w:val="32"/>
        </w:rPr>
        <w:t>99</w:t>
      </w:r>
      <w:r>
        <w:rPr>
          <w:rFonts w:ascii="仿宋_GB2312" w:eastAsia="仿宋_GB2312" w:hint="eastAsia"/>
          <w:color w:val="000000"/>
          <w:sz w:val="32"/>
          <w:szCs w:val="32"/>
        </w:rPr>
        <w:t>（项）：反映其他科学技术支出中除以上各项外用于科技方面的</w:t>
      </w:r>
      <w:r>
        <w:rPr>
          <w:rFonts w:ascii="仿宋_GB2312" w:eastAsia="仿宋_GB2312" w:hint="eastAsia"/>
          <w:color w:val="000000"/>
          <w:sz w:val="32"/>
          <w:szCs w:val="32"/>
        </w:rPr>
        <w:t xml:space="preserve"> </w:t>
      </w:r>
      <w:r>
        <w:rPr>
          <w:rFonts w:ascii="仿宋_GB2312" w:eastAsia="仿宋_GB2312" w:hint="eastAsia"/>
          <w:color w:val="000000"/>
          <w:sz w:val="32"/>
          <w:szCs w:val="32"/>
        </w:rPr>
        <w:t>支出。</w:t>
      </w:r>
    </w:p>
    <w:p w:rsidR="002B33A4" w:rsidRDefault="004E1485">
      <w:pPr>
        <w:spacing w:line="600" w:lineRule="exact"/>
        <w:ind w:firstLine="640"/>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其他社会保障和就业支出</w:t>
      </w:r>
      <w:r>
        <w:rPr>
          <w:rFonts w:ascii="仿宋_GB2312" w:eastAsia="仿宋_GB2312" w:hint="eastAsia"/>
          <w:color w:val="000000"/>
          <w:sz w:val="32"/>
          <w:szCs w:val="32"/>
        </w:rPr>
        <w:t>208</w:t>
      </w:r>
      <w:r>
        <w:rPr>
          <w:rFonts w:ascii="仿宋_GB2312" w:eastAsia="仿宋_GB2312" w:hint="eastAsia"/>
          <w:color w:val="000000"/>
          <w:sz w:val="32"/>
          <w:szCs w:val="32"/>
        </w:rPr>
        <w:t>（类）</w:t>
      </w:r>
      <w:r>
        <w:rPr>
          <w:rFonts w:ascii="仿宋_GB2312" w:eastAsia="仿宋_GB2312" w:hint="eastAsia"/>
          <w:color w:val="000000"/>
          <w:sz w:val="32"/>
          <w:szCs w:val="32"/>
        </w:rPr>
        <w:t>99</w:t>
      </w:r>
      <w:r>
        <w:rPr>
          <w:rFonts w:ascii="仿宋_GB2312" w:eastAsia="仿宋_GB2312" w:hint="eastAsia"/>
          <w:color w:val="000000"/>
          <w:sz w:val="32"/>
          <w:szCs w:val="32"/>
        </w:rPr>
        <w:t>（款）</w:t>
      </w:r>
      <w:r>
        <w:rPr>
          <w:rFonts w:ascii="仿宋_GB2312" w:eastAsia="仿宋_GB2312" w:hint="eastAsia"/>
          <w:color w:val="000000"/>
          <w:sz w:val="32"/>
          <w:szCs w:val="32"/>
        </w:rPr>
        <w:t>01</w:t>
      </w:r>
      <w:r>
        <w:rPr>
          <w:rFonts w:ascii="仿宋_GB2312" w:eastAsia="仿宋_GB2312" w:hint="eastAsia"/>
          <w:color w:val="000000"/>
          <w:sz w:val="32"/>
          <w:szCs w:val="32"/>
        </w:rPr>
        <w:t>（项）：反映其他用于社会保障和就业方面的支出。</w:t>
      </w:r>
    </w:p>
    <w:p w:rsidR="002B33A4" w:rsidRDefault="004E148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7.</w:t>
      </w:r>
      <w:r>
        <w:rPr>
          <w:rFonts w:ascii="仿宋_GB2312" w:eastAsia="仿宋_GB2312" w:hint="eastAsia"/>
          <w:color w:val="000000"/>
          <w:sz w:val="32"/>
          <w:szCs w:val="32"/>
        </w:rPr>
        <w:t>基本支出：指为保障机构正常运转、完成日常工作任务而发生的人员支出和公用支出。</w:t>
      </w:r>
    </w:p>
    <w:p w:rsidR="002B33A4" w:rsidRDefault="004E148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p>
    <w:p w:rsidR="002B33A4" w:rsidRDefault="004E1485">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9.</w:t>
      </w:r>
      <w:r>
        <w:rPr>
          <w:rFonts w:ascii="仿宋_GB2312" w:eastAsia="仿宋_GB2312" w:hint="eastAsia"/>
          <w:color w:val="000000"/>
          <w:sz w:val="32"/>
          <w:szCs w:val="32"/>
        </w:rPr>
        <w:t>经营支出：指事业单位在专业业务活动及其辅助活动之外开展非独立核算经营活动发生的支出。</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w:t>
      </w:r>
      <w:r>
        <w:rPr>
          <w:rFonts w:ascii="仿宋_GB2312" w:eastAsia="仿宋_GB2312"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B33A4" w:rsidRDefault="004E148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33A4" w:rsidRDefault="004E1485">
      <w:pPr>
        <w:widowControl/>
        <w:jc w:val="left"/>
        <w:rPr>
          <w:rFonts w:ascii="仿宋_GB2312" w:eastAsia="仿宋_GB2312" w:hAnsi="Calibri" w:cs="黑体"/>
          <w:color w:val="000000"/>
          <w:kern w:val="0"/>
          <w:sz w:val="32"/>
          <w:szCs w:val="32"/>
        </w:rPr>
      </w:pPr>
      <w:r>
        <w:rPr>
          <w:rFonts w:ascii="仿宋_GB2312" w:eastAsia="仿宋_GB2312" w:cs="黑体"/>
          <w:sz w:val="32"/>
          <w:szCs w:val="32"/>
        </w:rPr>
        <w:br w:type="page"/>
      </w:r>
    </w:p>
    <w:p w:rsidR="002B33A4" w:rsidRDefault="004E1485">
      <w:pPr>
        <w:spacing w:line="600" w:lineRule="exact"/>
        <w:jc w:val="center"/>
        <w:outlineLvl w:val="0"/>
        <w:rPr>
          <w:rStyle w:val="1Char"/>
          <w:rFonts w:ascii="黑体" w:eastAsia="黑体" w:hAnsi="黑体"/>
          <w:b w:val="0"/>
        </w:rPr>
      </w:pPr>
      <w:bookmarkStart w:id="49" w:name="_Toc15396614"/>
      <w:r>
        <w:rPr>
          <w:rFonts w:ascii="黑体" w:eastAsia="黑体" w:hAnsi="黑体" w:hint="eastAsia"/>
          <w:sz w:val="44"/>
          <w:szCs w:val="44"/>
        </w:rPr>
        <w:lastRenderedPageBreak/>
        <w:t>第</w:t>
      </w:r>
      <w:r>
        <w:rPr>
          <w:rStyle w:val="1Char"/>
          <w:rFonts w:ascii="黑体" w:eastAsia="黑体" w:hAnsi="黑体" w:hint="eastAsia"/>
        </w:rPr>
        <w:t>四部分</w:t>
      </w:r>
      <w:r>
        <w:rPr>
          <w:rStyle w:val="1Char"/>
          <w:rFonts w:ascii="黑体" w:eastAsia="黑体" w:hAnsi="黑体" w:hint="eastAsia"/>
        </w:rPr>
        <w:t xml:space="preserve"> </w:t>
      </w:r>
      <w:r>
        <w:rPr>
          <w:rStyle w:val="1Char"/>
          <w:rFonts w:ascii="黑体" w:eastAsia="黑体" w:hAnsi="黑体" w:hint="eastAsia"/>
        </w:rPr>
        <w:t>附件</w:t>
      </w:r>
      <w:bookmarkEnd w:id="49"/>
    </w:p>
    <w:p w:rsidR="002B33A4" w:rsidRDefault="004E1485">
      <w:pPr>
        <w:pStyle w:val="Default"/>
        <w:spacing w:line="560" w:lineRule="exact"/>
        <w:ind w:firstLineChars="200" w:firstLine="640"/>
        <w:rPr>
          <w:rFonts w:ascii="宋体" w:eastAsia="宋体" w:hAnsi="宋体" w:cs="宋体"/>
          <w:color w:val="auto"/>
          <w:sz w:val="32"/>
          <w:szCs w:val="32"/>
        </w:rPr>
      </w:pPr>
      <w:r>
        <w:rPr>
          <w:rFonts w:ascii="宋体" w:eastAsia="宋体" w:hAnsi="宋体" w:cs="宋体" w:hint="eastAsia"/>
          <w:color w:val="auto"/>
          <w:sz w:val="32"/>
          <w:szCs w:val="32"/>
        </w:rPr>
        <w:t>部门预算项目支出绩效自评表（</w:t>
      </w:r>
      <w:r>
        <w:rPr>
          <w:rFonts w:ascii="宋体" w:eastAsia="宋体" w:hAnsi="宋体" w:cs="宋体" w:hint="eastAsia"/>
          <w:color w:val="auto"/>
          <w:sz w:val="32"/>
          <w:szCs w:val="32"/>
        </w:rPr>
        <w:t>2022</w:t>
      </w:r>
      <w:r>
        <w:rPr>
          <w:rFonts w:ascii="宋体" w:eastAsia="宋体" w:hAnsi="宋体" w:cs="宋体" w:hint="eastAsia"/>
          <w:color w:val="auto"/>
          <w:sz w:val="32"/>
          <w:szCs w:val="32"/>
        </w:rPr>
        <w:t>年度）</w:t>
      </w:r>
    </w:p>
    <w:p w:rsidR="002B33A4" w:rsidRDefault="004E1485">
      <w:pPr>
        <w:pStyle w:val="Default"/>
        <w:spacing w:line="560" w:lineRule="exact"/>
        <w:ind w:firstLineChars="200" w:firstLine="643"/>
        <w:rPr>
          <w:rFonts w:ascii="宋体" w:eastAsia="宋体" w:hAnsi="宋体" w:cs="宋体"/>
          <w:color w:val="auto"/>
          <w:sz w:val="32"/>
          <w:szCs w:val="32"/>
        </w:rPr>
      </w:pPr>
      <w:r>
        <w:rPr>
          <w:rFonts w:hAnsi="仿宋" w:hint="eastAsia"/>
          <w:b/>
          <w:sz w:val="32"/>
          <w:szCs w:val="32"/>
        </w:rPr>
        <w:t>附表</w:t>
      </w:r>
      <w:r>
        <w:rPr>
          <w:rFonts w:hAnsi="仿宋" w:hint="eastAsia"/>
          <w:b/>
          <w:sz w:val="32"/>
          <w:szCs w:val="32"/>
        </w:rPr>
        <w:t>1</w:t>
      </w:r>
    </w:p>
    <w:tbl>
      <w:tblPr>
        <w:tblW w:w="5931" w:type="pct"/>
        <w:tblInd w:w="-666" w:type="dxa"/>
        <w:tblLayout w:type="fixed"/>
        <w:tblLook w:val="04A0"/>
      </w:tblPr>
      <w:tblGrid>
        <w:gridCol w:w="643"/>
        <w:gridCol w:w="886"/>
        <w:gridCol w:w="956"/>
        <w:gridCol w:w="989"/>
        <w:gridCol w:w="815"/>
        <w:gridCol w:w="744"/>
        <w:gridCol w:w="673"/>
        <w:gridCol w:w="865"/>
        <w:gridCol w:w="702"/>
        <w:gridCol w:w="582"/>
        <w:gridCol w:w="2254"/>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bookmarkStart w:id="50" w:name="_Toc15377226"/>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3"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51000022T000000246832-</w:t>
            </w:r>
            <w:r>
              <w:rPr>
                <w:rFonts w:ascii="仿宋" w:eastAsia="仿宋" w:hAnsi="仿宋" w:cs="仿宋" w:hint="eastAsia"/>
                <w:color w:val="000000"/>
                <w:kern w:val="0"/>
                <w:sz w:val="18"/>
                <w:szCs w:val="18"/>
              </w:rPr>
              <w:t>贷款还本付息</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四川音乐学院</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6"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6"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49"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6"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6"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1300"/>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6" w:type="pct"/>
            <w:gridSpan w:val="5"/>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rsidP="00C25F9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按照贷款合同约定按期偿还银行贷款利息，不出现贷款本息逾期的情况，有效控制新增贷款，保证学校的正常的</w:t>
            </w:r>
            <w:r w:rsidRPr="00C25F94">
              <w:rPr>
                <w:rFonts w:ascii="仿宋" w:eastAsia="仿宋" w:hAnsi="仿宋" w:cs="仿宋" w:hint="eastAsia"/>
                <w:color w:val="000000"/>
                <w:kern w:val="0"/>
                <w:sz w:val="18"/>
                <w:szCs w:val="18"/>
              </w:rPr>
              <w:t>资产</w:t>
            </w:r>
            <w:r>
              <w:rPr>
                <w:rFonts w:ascii="仿宋" w:eastAsia="仿宋" w:hAnsi="仿宋" w:cs="仿宋" w:hint="eastAsia"/>
                <w:color w:val="000000"/>
                <w:kern w:val="0"/>
                <w:sz w:val="18"/>
                <w:szCs w:val="18"/>
              </w:rPr>
              <w:t>负债率，确保财务风险可控。</w:t>
            </w:r>
          </w:p>
        </w:tc>
        <w:tc>
          <w:tcPr>
            <w:tcW w:w="2176" w:type="pct"/>
            <w:gridSpan w:val="4"/>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rsidP="00C25F9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按省、市政府的会议纪要执行，城市音乐厅项目建设四川音乐学院出资不少于</w:t>
            </w:r>
            <w:r>
              <w:rPr>
                <w:rFonts w:ascii="仿宋" w:eastAsia="仿宋" w:hAnsi="仿宋" w:cs="仿宋" w:hint="eastAsia"/>
                <w:color w:val="000000"/>
                <w:kern w:val="0"/>
                <w:sz w:val="18"/>
                <w:szCs w:val="18"/>
              </w:rPr>
              <w:t xml:space="preserve"> 1.2 </w:t>
            </w:r>
            <w:r>
              <w:rPr>
                <w:rFonts w:ascii="仿宋" w:eastAsia="仿宋" w:hAnsi="仿宋" w:cs="仿宋" w:hint="eastAsia"/>
                <w:color w:val="000000"/>
                <w:kern w:val="0"/>
                <w:sz w:val="18"/>
                <w:szCs w:val="18"/>
              </w:rPr>
              <w:t>亿元，我校自筹资金</w:t>
            </w:r>
            <w:r>
              <w:rPr>
                <w:rFonts w:ascii="仿宋" w:eastAsia="仿宋" w:hAnsi="仿宋" w:cs="仿宋" w:hint="eastAsia"/>
                <w:color w:val="000000"/>
                <w:kern w:val="0"/>
                <w:sz w:val="18"/>
                <w:szCs w:val="18"/>
              </w:rPr>
              <w:t>2000</w:t>
            </w:r>
            <w:r>
              <w:rPr>
                <w:rFonts w:ascii="仿宋" w:eastAsia="仿宋" w:hAnsi="仿宋" w:cs="仿宋" w:hint="eastAsia"/>
                <w:color w:val="000000"/>
                <w:kern w:val="0"/>
                <w:sz w:val="18"/>
                <w:szCs w:val="18"/>
              </w:rPr>
              <w:t>万元，贷款</w:t>
            </w:r>
            <w:r>
              <w:rPr>
                <w:rFonts w:ascii="仿宋" w:eastAsia="仿宋" w:hAnsi="仿宋" w:cs="仿宋" w:hint="eastAsia"/>
                <w:color w:val="000000"/>
                <w:kern w:val="0"/>
                <w:sz w:val="18"/>
                <w:szCs w:val="18"/>
              </w:rPr>
              <w:t>10000</w:t>
            </w:r>
            <w:r>
              <w:rPr>
                <w:rFonts w:ascii="仿宋" w:eastAsia="仿宋" w:hAnsi="仿宋" w:cs="仿宋" w:hint="eastAsia"/>
                <w:color w:val="000000"/>
                <w:kern w:val="0"/>
                <w:sz w:val="18"/>
                <w:szCs w:val="18"/>
              </w:rPr>
              <w:t>万元，共</w:t>
            </w:r>
            <w:r>
              <w:rPr>
                <w:rFonts w:ascii="仿宋" w:eastAsia="仿宋" w:hAnsi="仿宋" w:cs="仿宋" w:hint="eastAsia"/>
                <w:color w:val="000000"/>
                <w:kern w:val="0"/>
                <w:sz w:val="18"/>
                <w:szCs w:val="18"/>
              </w:rPr>
              <w:t>12000</w:t>
            </w:r>
            <w:r>
              <w:rPr>
                <w:rFonts w:ascii="仿宋" w:eastAsia="仿宋" w:hAnsi="仿宋" w:cs="仿宋" w:hint="eastAsia"/>
                <w:color w:val="000000"/>
                <w:kern w:val="0"/>
                <w:sz w:val="18"/>
                <w:szCs w:val="18"/>
              </w:rPr>
              <w:t>万元支付城市音乐厅项目建设；</w:t>
            </w:r>
            <w:r>
              <w:rPr>
                <w:rFonts w:ascii="仿宋" w:eastAsia="仿宋" w:hAnsi="仿宋" w:cs="仿宋" w:hint="eastAsia"/>
                <w:color w:val="000000"/>
                <w:kern w:val="0"/>
                <w:sz w:val="18"/>
                <w:szCs w:val="18"/>
              </w:rPr>
              <w:t>10000</w:t>
            </w:r>
            <w:r>
              <w:rPr>
                <w:rFonts w:ascii="仿宋" w:eastAsia="仿宋" w:hAnsi="仿宋" w:cs="仿宋" w:hint="eastAsia"/>
                <w:color w:val="000000"/>
                <w:kern w:val="0"/>
                <w:sz w:val="18"/>
                <w:szCs w:val="18"/>
              </w:rPr>
              <w:t>万贷款期限</w:t>
            </w:r>
            <w:r>
              <w:rPr>
                <w:rFonts w:ascii="仿宋" w:eastAsia="仿宋" w:hAnsi="仿宋" w:cs="仿宋" w:hint="eastAsia"/>
                <w:color w:val="000000"/>
                <w:kern w:val="0"/>
                <w:sz w:val="18"/>
                <w:szCs w:val="18"/>
              </w:rPr>
              <w:t>15</w:t>
            </w:r>
            <w:r>
              <w:rPr>
                <w:rFonts w:ascii="仿宋" w:eastAsia="仿宋" w:hAnsi="仿宋" w:cs="仿宋" w:hint="eastAsia"/>
                <w:color w:val="000000"/>
                <w:kern w:val="0"/>
                <w:sz w:val="18"/>
                <w:szCs w:val="18"/>
              </w:rPr>
              <w:t>年，贷款利率以</w:t>
            </w:r>
            <w:r>
              <w:rPr>
                <w:rFonts w:ascii="仿宋" w:eastAsia="仿宋" w:hAnsi="仿宋" w:cs="仿宋" w:hint="eastAsia"/>
                <w:color w:val="000000"/>
                <w:kern w:val="0"/>
                <w:sz w:val="18"/>
                <w:szCs w:val="18"/>
              </w:rPr>
              <w:t>LPR</w:t>
            </w:r>
            <w:r>
              <w:rPr>
                <w:rFonts w:ascii="仿宋" w:eastAsia="仿宋" w:hAnsi="仿宋" w:cs="仿宋" w:hint="eastAsia"/>
                <w:color w:val="000000"/>
                <w:kern w:val="0"/>
                <w:sz w:val="18"/>
                <w:szCs w:val="18"/>
              </w:rPr>
              <w:t>为基础减</w:t>
            </w:r>
            <w:r>
              <w:rPr>
                <w:rFonts w:ascii="仿宋" w:eastAsia="仿宋" w:hAnsi="仿宋" w:cs="仿宋" w:hint="eastAsia"/>
                <w:color w:val="000000"/>
                <w:kern w:val="0"/>
                <w:sz w:val="18"/>
                <w:szCs w:val="18"/>
              </w:rPr>
              <w:t>73.2</w:t>
            </w:r>
            <w:r>
              <w:rPr>
                <w:rFonts w:ascii="仿宋" w:eastAsia="仿宋" w:hAnsi="仿宋" w:cs="仿宋" w:hint="eastAsia"/>
                <w:color w:val="000000"/>
                <w:kern w:val="0"/>
                <w:sz w:val="18"/>
                <w:szCs w:val="18"/>
              </w:rPr>
              <w:t>个基点，按协议约定每季度支付贷款利息，未出现逾期的情况。</w:t>
            </w:r>
          </w:p>
        </w:tc>
      </w:tr>
      <w:tr w:rsidR="002B33A4">
        <w:trPr>
          <w:trHeight w:val="1540"/>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3" w:type="pct"/>
            <w:gridSpan w:val="9"/>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rsidP="00C25F94">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我校与成都银行签订贷款协议，贷款金额</w:t>
            </w:r>
            <w:r>
              <w:rPr>
                <w:rFonts w:ascii="仿宋" w:eastAsia="仿宋" w:hAnsi="仿宋" w:cs="仿宋" w:hint="eastAsia"/>
                <w:color w:val="000000"/>
                <w:kern w:val="0"/>
                <w:sz w:val="18"/>
                <w:szCs w:val="18"/>
              </w:rPr>
              <w:t>10000</w:t>
            </w:r>
            <w:r>
              <w:rPr>
                <w:rFonts w:ascii="仿宋" w:eastAsia="仿宋" w:hAnsi="仿宋" w:cs="仿宋" w:hint="eastAsia"/>
                <w:color w:val="000000"/>
                <w:kern w:val="0"/>
                <w:sz w:val="18"/>
                <w:szCs w:val="18"/>
              </w:rPr>
              <w:t>万元，按协议约定已支付贷款利息</w:t>
            </w:r>
            <w:r>
              <w:rPr>
                <w:rFonts w:ascii="仿宋" w:eastAsia="仿宋" w:hAnsi="仿宋" w:cs="仿宋" w:hint="eastAsia"/>
                <w:color w:val="000000"/>
                <w:kern w:val="0"/>
                <w:sz w:val="18"/>
                <w:szCs w:val="18"/>
              </w:rPr>
              <w:t>397.24</w:t>
            </w:r>
            <w:r>
              <w:rPr>
                <w:rFonts w:ascii="仿宋" w:eastAsia="仿宋" w:hAnsi="仿宋" w:cs="仿宋" w:hint="eastAsia"/>
                <w:color w:val="000000"/>
                <w:kern w:val="0"/>
                <w:sz w:val="18"/>
                <w:szCs w:val="18"/>
              </w:rPr>
              <w:t>万元；</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年初部门预算原计划贷款</w:t>
            </w:r>
            <w:r>
              <w:rPr>
                <w:rFonts w:ascii="仿宋" w:eastAsia="仿宋" w:hAnsi="仿宋" w:cs="仿宋" w:hint="eastAsia"/>
                <w:color w:val="000000"/>
                <w:kern w:val="0"/>
                <w:sz w:val="18"/>
                <w:szCs w:val="18"/>
              </w:rPr>
              <w:t>5000</w:t>
            </w:r>
            <w:r>
              <w:rPr>
                <w:rFonts w:ascii="仿宋" w:eastAsia="仿宋" w:hAnsi="仿宋" w:cs="仿宋" w:hint="eastAsia"/>
                <w:color w:val="000000"/>
                <w:kern w:val="0"/>
                <w:sz w:val="18"/>
                <w:szCs w:val="18"/>
              </w:rPr>
              <w:t>万元（其中恒耀官司</w:t>
            </w:r>
            <w:r>
              <w:rPr>
                <w:rFonts w:ascii="仿宋" w:eastAsia="仿宋" w:hAnsi="仿宋" w:cs="仿宋" w:hint="eastAsia"/>
                <w:color w:val="000000"/>
                <w:kern w:val="0"/>
                <w:sz w:val="18"/>
                <w:szCs w:val="18"/>
              </w:rPr>
              <w:t>2500</w:t>
            </w:r>
            <w:r>
              <w:rPr>
                <w:rFonts w:ascii="仿宋" w:eastAsia="仿宋" w:hAnsi="仿宋" w:cs="仿宋" w:hint="eastAsia"/>
                <w:color w:val="000000"/>
                <w:kern w:val="0"/>
                <w:sz w:val="18"/>
                <w:szCs w:val="18"/>
              </w:rPr>
              <w:t>万元和临空校区运行</w:t>
            </w:r>
            <w:r>
              <w:rPr>
                <w:rFonts w:ascii="仿宋" w:eastAsia="仿宋" w:hAnsi="仿宋" w:cs="仿宋" w:hint="eastAsia"/>
                <w:color w:val="000000"/>
                <w:kern w:val="0"/>
                <w:sz w:val="18"/>
                <w:szCs w:val="18"/>
              </w:rPr>
              <w:t>2500</w:t>
            </w:r>
            <w:r>
              <w:rPr>
                <w:rFonts w:ascii="仿宋" w:eastAsia="仿宋" w:hAnsi="仿宋" w:cs="仿宋" w:hint="eastAsia"/>
                <w:color w:val="000000"/>
                <w:kern w:val="0"/>
                <w:sz w:val="18"/>
                <w:szCs w:val="18"/>
              </w:rPr>
              <w:t>万元），最高人民法院未最后判决恒耀官司和临空校区疫情因素这两个项目未贷款，故未新增贷款利息；</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已按照年度目标完成贷款付息相关工作。</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调整后预算数</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预算执行数</w:t>
            </w: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480.00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480.00</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397.24</w:t>
            </w: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82.76%</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3"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年初部门预算原计划贷款</w:t>
            </w:r>
            <w:r>
              <w:rPr>
                <w:rFonts w:ascii="仿宋" w:eastAsia="仿宋" w:hAnsi="仿宋" w:cs="仿宋" w:hint="eastAsia"/>
                <w:color w:val="000000"/>
                <w:kern w:val="0"/>
                <w:sz w:val="18"/>
                <w:szCs w:val="18"/>
              </w:rPr>
              <w:t>5000</w:t>
            </w:r>
            <w:r>
              <w:rPr>
                <w:rFonts w:ascii="仿宋" w:eastAsia="仿宋" w:hAnsi="仿宋" w:cs="仿宋" w:hint="eastAsia"/>
                <w:color w:val="000000"/>
                <w:kern w:val="0"/>
                <w:sz w:val="18"/>
                <w:szCs w:val="18"/>
              </w:rPr>
              <w:t>万元（其中恒耀官司</w:t>
            </w:r>
            <w:r>
              <w:rPr>
                <w:rFonts w:ascii="仿宋" w:eastAsia="仿宋" w:hAnsi="仿宋" w:cs="仿宋" w:hint="eastAsia"/>
                <w:color w:val="000000"/>
                <w:kern w:val="0"/>
                <w:sz w:val="18"/>
                <w:szCs w:val="18"/>
              </w:rPr>
              <w:t>2500</w:t>
            </w:r>
            <w:r>
              <w:rPr>
                <w:rFonts w:ascii="仿宋" w:eastAsia="仿宋" w:hAnsi="仿宋" w:cs="仿宋" w:hint="eastAsia"/>
                <w:color w:val="000000"/>
                <w:kern w:val="0"/>
                <w:sz w:val="18"/>
                <w:szCs w:val="18"/>
              </w:rPr>
              <w:t>万元和临空校区运行</w:t>
            </w:r>
            <w:r>
              <w:rPr>
                <w:rFonts w:ascii="仿宋" w:eastAsia="仿宋" w:hAnsi="仿宋" w:cs="仿宋" w:hint="eastAsia"/>
                <w:color w:val="000000"/>
                <w:kern w:val="0"/>
                <w:sz w:val="18"/>
                <w:szCs w:val="18"/>
              </w:rPr>
              <w:t>2500</w:t>
            </w:r>
            <w:r>
              <w:rPr>
                <w:rFonts w:ascii="仿宋" w:eastAsia="仿宋" w:hAnsi="仿宋" w:cs="仿宋" w:hint="eastAsia"/>
                <w:color w:val="000000"/>
                <w:kern w:val="0"/>
                <w:sz w:val="18"/>
                <w:szCs w:val="18"/>
              </w:rPr>
              <w:t>万元），最高人民法院未最后判决恒耀官司和临空校区疫情因素这两个项目未贷款，故未新增贷款利息；只有上年末成都银行贷款</w:t>
            </w:r>
            <w:r>
              <w:rPr>
                <w:rFonts w:ascii="仿宋" w:eastAsia="仿宋" w:hAnsi="仿宋" w:cs="仿宋" w:hint="eastAsia"/>
                <w:color w:val="000000"/>
                <w:kern w:val="0"/>
                <w:sz w:val="18"/>
                <w:szCs w:val="18"/>
              </w:rPr>
              <w:t>10000</w:t>
            </w:r>
            <w:r>
              <w:rPr>
                <w:rFonts w:ascii="仿宋" w:eastAsia="仿宋" w:hAnsi="仿宋" w:cs="仿宋" w:hint="eastAsia"/>
                <w:color w:val="000000"/>
                <w:kern w:val="0"/>
                <w:sz w:val="18"/>
                <w:szCs w:val="18"/>
              </w:rPr>
              <w:t>万的贷款利息</w:t>
            </w: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200.00</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200.00</w:t>
            </w: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3"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2B33A4">
            <w:pPr>
              <w:widowControl/>
              <w:jc w:val="center"/>
              <w:textAlignment w:val="center"/>
              <w:rPr>
                <w:rFonts w:ascii="仿宋" w:eastAsia="仿宋" w:hAnsi="仿宋" w:cs="仿宋"/>
                <w:color w:val="000000"/>
                <w:kern w:val="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2B33A4">
            <w:pPr>
              <w:widowControl/>
              <w:jc w:val="center"/>
              <w:textAlignment w:val="center"/>
              <w:rPr>
                <w:rFonts w:ascii="仿宋" w:eastAsia="仿宋" w:hAnsi="仿宋" w:cs="仿宋"/>
                <w:color w:val="000000"/>
                <w:kern w:val="0"/>
                <w:sz w:val="18"/>
                <w:szCs w:val="18"/>
              </w:rPr>
            </w:pP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Pr="00C25F94" w:rsidRDefault="002B33A4">
            <w:pPr>
              <w:widowControl/>
              <w:jc w:val="center"/>
              <w:textAlignment w:val="center"/>
              <w:rPr>
                <w:rFonts w:ascii="仿宋" w:eastAsia="仿宋" w:hAnsi="仿宋" w:cs="仿宋"/>
                <w:color w:val="000000"/>
                <w:kern w:val="0"/>
                <w:sz w:val="18"/>
                <w:szCs w:val="18"/>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2B33A4">
            <w:pPr>
              <w:widowControl/>
              <w:jc w:val="center"/>
              <w:textAlignment w:val="center"/>
              <w:rPr>
                <w:rFonts w:ascii="仿宋" w:eastAsia="仿宋" w:hAnsi="仿宋" w:cs="仿宋"/>
                <w:color w:val="000000"/>
                <w:kern w:val="0"/>
                <w:sz w:val="18"/>
                <w:szCs w:val="18"/>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3"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sidRPr="00C25F94">
              <w:rPr>
                <w:rFonts w:ascii="仿宋" w:eastAsia="仿宋" w:hAnsi="仿宋" w:cs="仿宋" w:hint="eastAsia"/>
                <w:color w:val="000000"/>
                <w:kern w:val="0"/>
                <w:sz w:val="18"/>
                <w:szCs w:val="18"/>
              </w:rPr>
              <w:t>280.00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sidRPr="00C25F94">
              <w:rPr>
                <w:rFonts w:ascii="仿宋" w:eastAsia="仿宋" w:hAnsi="仿宋" w:cs="仿宋" w:hint="eastAsia"/>
                <w:color w:val="000000"/>
                <w:kern w:val="0"/>
                <w:sz w:val="18"/>
                <w:szCs w:val="18"/>
              </w:rPr>
              <w:t>280.00</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sidRPr="00C25F94">
              <w:rPr>
                <w:rFonts w:ascii="仿宋" w:eastAsia="仿宋" w:hAnsi="仿宋" w:cs="仿宋" w:hint="eastAsia"/>
                <w:color w:val="000000"/>
                <w:kern w:val="0"/>
                <w:sz w:val="18"/>
                <w:szCs w:val="18"/>
              </w:rPr>
              <w:t>197.24</w:t>
            </w: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Pr="00C25F94" w:rsidRDefault="004E1485">
            <w:pPr>
              <w:widowControl/>
              <w:jc w:val="center"/>
              <w:textAlignment w:val="center"/>
              <w:rPr>
                <w:rFonts w:ascii="仿宋" w:eastAsia="仿宋" w:hAnsi="仿宋" w:cs="仿宋"/>
                <w:color w:val="000000"/>
                <w:kern w:val="0"/>
                <w:sz w:val="18"/>
                <w:szCs w:val="18"/>
              </w:rPr>
            </w:pPr>
            <w:r w:rsidRPr="00C25F94">
              <w:rPr>
                <w:rFonts w:ascii="仿宋" w:eastAsia="仿宋" w:hAnsi="仿宋" w:cs="仿宋" w:hint="eastAsia"/>
                <w:color w:val="000000"/>
                <w:kern w:val="0"/>
                <w:sz w:val="18"/>
                <w:szCs w:val="18"/>
              </w:rPr>
              <w:t>70.44%</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3"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Default="002B33A4">
            <w:pPr>
              <w:widowControl/>
              <w:jc w:val="center"/>
              <w:textAlignment w:val="center"/>
              <w:rPr>
                <w:rFonts w:ascii="仿宋" w:eastAsia="仿宋" w:hAnsi="仿宋" w:cs="仿宋"/>
                <w:color w:val="FF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widowControl/>
              <w:jc w:val="center"/>
              <w:textAlignment w:val="center"/>
              <w:rPr>
                <w:rFonts w:ascii="仿宋" w:eastAsia="仿宋" w:hAnsi="仿宋" w:cs="仿宋"/>
                <w:color w:val="FF0000"/>
                <w:sz w:val="16"/>
                <w:szCs w:val="16"/>
              </w:rPr>
            </w:pP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widowControl/>
              <w:jc w:val="center"/>
              <w:textAlignment w:val="center"/>
              <w:rPr>
                <w:rFonts w:ascii="仿宋" w:eastAsia="仿宋" w:hAnsi="仿宋" w:cs="仿宋"/>
                <w:color w:val="FF0000"/>
                <w:sz w:val="16"/>
                <w:szCs w:val="16"/>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Default="002B33A4">
            <w:pPr>
              <w:widowControl/>
              <w:jc w:val="center"/>
              <w:textAlignment w:val="center"/>
              <w:rPr>
                <w:rFonts w:ascii="仿宋" w:eastAsia="仿宋" w:hAnsi="仿宋" w:cs="仿宋"/>
                <w:color w:val="FF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3"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时效指标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按期支付贷款利息</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2"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w:t>
            </w:r>
            <w:r>
              <w:rPr>
                <w:rFonts w:ascii="仿宋" w:eastAsia="仿宋" w:hAnsi="仿宋" w:cs="仿宋" w:hint="eastAsia"/>
                <w:color w:val="000000"/>
                <w:kern w:val="0"/>
                <w:sz w:val="18"/>
                <w:szCs w:val="18"/>
              </w:rPr>
              <w:lastRenderedPageBreak/>
              <w:t>标</w:t>
            </w: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社会效益</w:t>
            </w:r>
            <w:r>
              <w:rPr>
                <w:rFonts w:ascii="仿宋" w:eastAsia="仿宋" w:hAnsi="仿宋" w:cs="仿宋" w:hint="eastAsia"/>
                <w:color w:val="000000"/>
                <w:kern w:val="0"/>
                <w:sz w:val="18"/>
                <w:szCs w:val="18"/>
              </w:rPr>
              <w:lastRenderedPageBreak/>
              <w:t>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提高并保</w:t>
            </w:r>
            <w:r>
              <w:rPr>
                <w:rFonts w:ascii="仿宋" w:eastAsia="仿宋" w:hAnsi="仿宋" w:cs="仿宋" w:hint="eastAsia"/>
                <w:color w:val="000000"/>
                <w:kern w:val="0"/>
                <w:sz w:val="18"/>
                <w:szCs w:val="18"/>
              </w:rPr>
              <w:lastRenderedPageBreak/>
              <w:t>持学院财务信用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定性</w:t>
            </w:r>
          </w:p>
        </w:tc>
        <w:tc>
          <w:tcPr>
            <w:tcW w:w="36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w:t>
            </w:r>
            <w:r>
              <w:rPr>
                <w:rFonts w:ascii="仿宋" w:eastAsia="仿宋" w:hAnsi="仿宋" w:cs="仿宋" w:hint="eastAsia"/>
                <w:color w:val="000000"/>
                <w:kern w:val="0"/>
                <w:sz w:val="18"/>
                <w:szCs w:val="18"/>
              </w:rPr>
              <w:lastRenderedPageBreak/>
              <w:t>中低差</w:t>
            </w:r>
          </w:p>
        </w:tc>
        <w:tc>
          <w:tcPr>
            <w:tcW w:w="332"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对学院整体长远发展的促进作用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2"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6"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3"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1420"/>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1"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项目自评总分为</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w:t>
            </w: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成都城市音乐厅贷款项目，根据四川省人民政府《成都城市音乐厅项目规划建设有关工作会议纪要》（省政府办公厅</w:t>
            </w:r>
            <w:r>
              <w:rPr>
                <w:rFonts w:ascii="仿宋" w:eastAsia="仿宋" w:hAnsi="仿宋" w:cs="仿宋" w:hint="eastAsia"/>
                <w:color w:val="000000"/>
                <w:kern w:val="0"/>
                <w:sz w:val="16"/>
                <w:szCs w:val="16"/>
              </w:rPr>
              <w:t>2016</w:t>
            </w:r>
            <w:r>
              <w:rPr>
                <w:rFonts w:ascii="仿宋" w:eastAsia="仿宋" w:hAnsi="仿宋" w:cs="仿宋" w:hint="eastAsia"/>
                <w:color w:val="000000"/>
                <w:kern w:val="0"/>
                <w:sz w:val="16"/>
                <w:szCs w:val="16"/>
              </w:rPr>
              <w:t>年</w:t>
            </w: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月</w:t>
            </w:r>
            <w:r>
              <w:rPr>
                <w:rFonts w:ascii="仿宋" w:eastAsia="仿宋" w:hAnsi="仿宋" w:cs="仿宋" w:hint="eastAsia"/>
                <w:color w:val="000000"/>
                <w:kern w:val="0"/>
                <w:sz w:val="16"/>
                <w:szCs w:val="16"/>
              </w:rPr>
              <w:t>25</w:t>
            </w:r>
            <w:r>
              <w:rPr>
                <w:rFonts w:ascii="仿宋" w:eastAsia="仿宋" w:hAnsi="仿宋" w:cs="仿宋" w:hint="eastAsia"/>
                <w:color w:val="000000"/>
                <w:kern w:val="0"/>
                <w:sz w:val="16"/>
                <w:szCs w:val="16"/>
              </w:rPr>
              <w:t>日）和《研究进一步推动成都城市音乐厅规划建设有关工作的会议纪要》（成府阅〔</w:t>
            </w:r>
            <w:r>
              <w:rPr>
                <w:rFonts w:ascii="仿宋" w:eastAsia="仿宋" w:hAnsi="仿宋" w:cs="仿宋" w:hint="eastAsia"/>
                <w:color w:val="000000"/>
                <w:kern w:val="0"/>
                <w:sz w:val="16"/>
                <w:szCs w:val="16"/>
              </w:rPr>
              <w:t>2015</w:t>
            </w:r>
            <w:r>
              <w:rPr>
                <w:rFonts w:ascii="仿宋" w:eastAsia="仿宋" w:hAnsi="仿宋" w:cs="仿宋" w:hint="eastAsia"/>
                <w:color w:val="000000"/>
                <w:kern w:val="0"/>
                <w:sz w:val="16"/>
                <w:szCs w:val="16"/>
              </w:rPr>
              <w:t>〕</w:t>
            </w:r>
            <w:r>
              <w:rPr>
                <w:rFonts w:ascii="仿宋" w:eastAsia="仿宋" w:hAnsi="仿宋" w:cs="仿宋" w:hint="eastAsia"/>
                <w:color w:val="000000"/>
                <w:kern w:val="0"/>
                <w:sz w:val="16"/>
                <w:szCs w:val="16"/>
              </w:rPr>
              <w:t>185</w:t>
            </w:r>
            <w:r>
              <w:rPr>
                <w:rFonts w:ascii="仿宋" w:eastAsia="仿宋" w:hAnsi="仿宋" w:cs="仿宋" w:hint="eastAsia"/>
                <w:color w:val="000000"/>
                <w:kern w:val="0"/>
                <w:sz w:val="16"/>
                <w:szCs w:val="16"/>
              </w:rPr>
              <w:t>号）会议纪要精神，该项目建设资金来源中四川音乐学院出资不少于</w:t>
            </w:r>
            <w:r>
              <w:rPr>
                <w:rFonts w:ascii="仿宋" w:eastAsia="仿宋" w:hAnsi="仿宋" w:cs="仿宋" w:hint="eastAsia"/>
                <w:color w:val="000000"/>
                <w:kern w:val="0"/>
                <w:sz w:val="16"/>
                <w:szCs w:val="16"/>
              </w:rPr>
              <w:t xml:space="preserve"> 1.2 </w:t>
            </w:r>
            <w:r>
              <w:rPr>
                <w:rFonts w:ascii="仿宋" w:eastAsia="仿宋" w:hAnsi="仿宋" w:cs="仿宋" w:hint="eastAsia"/>
                <w:color w:val="000000"/>
                <w:kern w:val="0"/>
                <w:sz w:val="16"/>
                <w:szCs w:val="16"/>
              </w:rPr>
              <w:t>亿元，按纪要执行我校自筹资金</w:t>
            </w:r>
            <w:r>
              <w:rPr>
                <w:rFonts w:ascii="仿宋" w:eastAsia="仿宋" w:hAnsi="仿宋" w:cs="仿宋" w:hint="eastAsia"/>
                <w:color w:val="000000"/>
                <w:kern w:val="0"/>
                <w:sz w:val="16"/>
                <w:szCs w:val="16"/>
              </w:rPr>
              <w:t>2000</w:t>
            </w:r>
            <w:r>
              <w:rPr>
                <w:rFonts w:ascii="仿宋" w:eastAsia="仿宋" w:hAnsi="仿宋" w:cs="仿宋" w:hint="eastAsia"/>
                <w:color w:val="000000"/>
                <w:kern w:val="0"/>
                <w:sz w:val="16"/>
                <w:szCs w:val="16"/>
              </w:rPr>
              <w:t>万元，贷款</w:t>
            </w:r>
            <w:r>
              <w:rPr>
                <w:rFonts w:ascii="仿宋" w:eastAsia="仿宋" w:hAnsi="仿宋" w:cs="仿宋" w:hint="eastAsia"/>
                <w:color w:val="000000"/>
                <w:kern w:val="0"/>
                <w:sz w:val="16"/>
                <w:szCs w:val="16"/>
              </w:rPr>
              <w:t>10000</w:t>
            </w:r>
            <w:r>
              <w:rPr>
                <w:rFonts w:ascii="仿宋" w:eastAsia="仿宋" w:hAnsi="仿宋" w:cs="仿宋" w:hint="eastAsia"/>
                <w:color w:val="000000"/>
                <w:kern w:val="0"/>
                <w:sz w:val="16"/>
                <w:szCs w:val="16"/>
              </w:rPr>
              <w:t>万元，共</w:t>
            </w:r>
            <w:r>
              <w:rPr>
                <w:rFonts w:ascii="仿宋" w:eastAsia="仿宋" w:hAnsi="仿宋" w:cs="仿宋" w:hint="eastAsia"/>
                <w:color w:val="000000"/>
                <w:kern w:val="0"/>
                <w:sz w:val="16"/>
                <w:szCs w:val="16"/>
              </w:rPr>
              <w:t>12000</w:t>
            </w:r>
            <w:r>
              <w:rPr>
                <w:rFonts w:ascii="仿宋" w:eastAsia="仿宋" w:hAnsi="仿宋" w:cs="仿宋" w:hint="eastAsia"/>
                <w:color w:val="000000"/>
                <w:kern w:val="0"/>
                <w:sz w:val="16"/>
                <w:szCs w:val="16"/>
              </w:rPr>
              <w:t>万元支付城市音乐厅项目建设；</w:t>
            </w:r>
            <w:r>
              <w:rPr>
                <w:rFonts w:ascii="仿宋" w:eastAsia="仿宋" w:hAnsi="仿宋" w:cs="仿宋" w:hint="eastAsia"/>
                <w:color w:val="000000"/>
                <w:kern w:val="0"/>
                <w:sz w:val="16"/>
                <w:szCs w:val="16"/>
              </w:rPr>
              <w:t>2.</w:t>
            </w:r>
            <w:r>
              <w:rPr>
                <w:rFonts w:ascii="仿宋" w:eastAsia="仿宋" w:hAnsi="仿宋" w:cs="仿宋" w:hint="eastAsia"/>
                <w:color w:val="000000"/>
                <w:kern w:val="0"/>
                <w:sz w:val="16"/>
                <w:szCs w:val="16"/>
              </w:rPr>
              <w:t>我校按照贷款协议约定按季度及时支付贷款利息，未出现贷款逾期的情况；</w:t>
            </w:r>
            <w:r>
              <w:rPr>
                <w:rFonts w:ascii="仿宋" w:eastAsia="仿宋" w:hAnsi="仿宋" w:cs="仿宋" w:hint="eastAsia"/>
                <w:color w:val="000000"/>
                <w:kern w:val="0"/>
                <w:sz w:val="16"/>
                <w:szCs w:val="16"/>
              </w:rPr>
              <w:t>3.</w:t>
            </w:r>
            <w:r>
              <w:rPr>
                <w:rFonts w:ascii="仿宋" w:eastAsia="仿宋" w:hAnsi="仿宋" w:cs="仿宋" w:hint="eastAsia"/>
                <w:color w:val="000000"/>
                <w:kern w:val="0"/>
                <w:sz w:val="16"/>
                <w:szCs w:val="16"/>
              </w:rPr>
              <w:t>年初部门预算原计划贷款</w:t>
            </w:r>
            <w:r>
              <w:rPr>
                <w:rFonts w:ascii="仿宋" w:eastAsia="仿宋" w:hAnsi="仿宋" w:cs="仿宋" w:hint="eastAsia"/>
                <w:color w:val="000000"/>
                <w:kern w:val="0"/>
                <w:sz w:val="16"/>
                <w:szCs w:val="16"/>
              </w:rPr>
              <w:t>500</w:t>
            </w:r>
            <w:r>
              <w:rPr>
                <w:rFonts w:ascii="仿宋" w:eastAsia="仿宋" w:hAnsi="仿宋" w:cs="仿宋" w:hint="eastAsia"/>
                <w:color w:val="000000"/>
                <w:kern w:val="0"/>
                <w:sz w:val="16"/>
                <w:szCs w:val="16"/>
              </w:rPr>
              <w:t>0</w:t>
            </w:r>
            <w:r>
              <w:rPr>
                <w:rFonts w:ascii="仿宋" w:eastAsia="仿宋" w:hAnsi="仿宋" w:cs="仿宋" w:hint="eastAsia"/>
                <w:color w:val="000000"/>
                <w:kern w:val="0"/>
                <w:sz w:val="16"/>
                <w:szCs w:val="16"/>
              </w:rPr>
              <w:t>万元（其中恒耀官司</w:t>
            </w:r>
            <w:r>
              <w:rPr>
                <w:rFonts w:ascii="仿宋" w:eastAsia="仿宋" w:hAnsi="仿宋" w:cs="仿宋" w:hint="eastAsia"/>
                <w:color w:val="000000"/>
                <w:kern w:val="0"/>
                <w:sz w:val="16"/>
                <w:szCs w:val="16"/>
              </w:rPr>
              <w:t>2500</w:t>
            </w:r>
            <w:r>
              <w:rPr>
                <w:rFonts w:ascii="仿宋" w:eastAsia="仿宋" w:hAnsi="仿宋" w:cs="仿宋" w:hint="eastAsia"/>
                <w:color w:val="000000"/>
                <w:kern w:val="0"/>
                <w:sz w:val="16"/>
                <w:szCs w:val="16"/>
              </w:rPr>
              <w:t>万元和临空校区运行</w:t>
            </w:r>
            <w:r>
              <w:rPr>
                <w:rFonts w:ascii="仿宋" w:eastAsia="仿宋" w:hAnsi="仿宋" w:cs="仿宋" w:hint="eastAsia"/>
                <w:color w:val="000000"/>
                <w:kern w:val="0"/>
                <w:sz w:val="16"/>
                <w:szCs w:val="16"/>
              </w:rPr>
              <w:t>2500</w:t>
            </w:r>
            <w:r>
              <w:rPr>
                <w:rFonts w:ascii="仿宋" w:eastAsia="仿宋" w:hAnsi="仿宋" w:cs="仿宋" w:hint="eastAsia"/>
                <w:color w:val="000000"/>
                <w:kern w:val="0"/>
                <w:sz w:val="16"/>
                <w:szCs w:val="16"/>
              </w:rPr>
              <w:t>万元），最高人民法院未最后判决恒耀官司和临空校区疫情因素这两个项目未贷款，故未新增贷款利息；</w:t>
            </w:r>
            <w:r>
              <w:rPr>
                <w:rFonts w:ascii="仿宋" w:eastAsia="仿宋" w:hAnsi="仿宋" w:cs="仿宋" w:hint="eastAsia"/>
                <w:color w:val="000000"/>
                <w:kern w:val="0"/>
                <w:sz w:val="16"/>
                <w:szCs w:val="16"/>
              </w:rPr>
              <w:t>4.</w:t>
            </w:r>
            <w:r>
              <w:rPr>
                <w:rFonts w:ascii="仿宋" w:eastAsia="仿宋" w:hAnsi="仿宋" w:cs="仿宋" w:hint="eastAsia"/>
                <w:color w:val="000000"/>
                <w:kern w:val="0"/>
                <w:sz w:val="16"/>
                <w:szCs w:val="16"/>
              </w:rPr>
              <w:t>我校按照项目年度目标圆满完成工作。</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1"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1"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8"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pPr>
        <w:pStyle w:val="Default"/>
        <w:spacing w:line="560" w:lineRule="exact"/>
        <w:ind w:firstLineChars="200" w:firstLine="480"/>
        <w:rPr>
          <w:rFonts w:ascii="宋体" w:eastAsia="宋体" w:hAnsi="宋体" w:cs="宋体"/>
          <w:color w:val="auto"/>
          <w:sz w:val="32"/>
          <w:szCs w:val="32"/>
        </w:rPr>
      </w:pPr>
      <w:r>
        <w:br w:type="page"/>
      </w:r>
      <w:r>
        <w:rPr>
          <w:rFonts w:hAnsi="仿宋" w:hint="eastAsia"/>
          <w:b/>
          <w:sz w:val="32"/>
          <w:szCs w:val="32"/>
        </w:rPr>
        <w:lastRenderedPageBreak/>
        <w:t>附表</w:t>
      </w:r>
      <w:r>
        <w:rPr>
          <w:rFonts w:hAnsi="仿宋" w:hint="eastAsia"/>
          <w:b/>
          <w:sz w:val="32"/>
          <w:szCs w:val="32"/>
        </w:rPr>
        <w:t>2</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51000022T000000246884-</w:t>
            </w:r>
            <w:r>
              <w:rPr>
                <w:rFonts w:ascii="仿宋" w:eastAsia="仿宋" w:hAnsi="仿宋" w:cs="仿宋" w:hint="eastAsia"/>
                <w:color w:val="000000"/>
                <w:kern w:val="0"/>
                <w:sz w:val="18"/>
                <w:szCs w:val="18"/>
              </w:rPr>
              <w:t>转拨幼儿园上缴专户保教费</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四川音乐学院</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904"/>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严格按照教育局的要求开展保育工作，确保科学教育幼儿。完成年度平均约</w:t>
            </w:r>
            <w:r>
              <w:rPr>
                <w:rFonts w:ascii="仿宋" w:eastAsia="仿宋" w:hAnsi="仿宋" w:cs="仿宋" w:hint="eastAsia"/>
                <w:color w:val="000000"/>
                <w:kern w:val="0"/>
                <w:sz w:val="18"/>
                <w:szCs w:val="18"/>
              </w:rPr>
              <w:t>180</w:t>
            </w:r>
            <w:r>
              <w:rPr>
                <w:rFonts w:ascii="仿宋" w:eastAsia="仿宋" w:hAnsi="仿宋" w:cs="仿宋" w:hint="eastAsia"/>
                <w:color w:val="000000"/>
                <w:kern w:val="0"/>
                <w:sz w:val="18"/>
                <w:szCs w:val="18"/>
              </w:rPr>
              <w:t>名幼儿的正常教育、教学活动，保障保育人员正常的劳动力成本支出，为幼儿健康成长提供支持。</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本年度严格按照教育局的要求开展教育保育工作，确保科学教育幼儿。解决学院教职工子女入托的需求，完成</w:t>
            </w:r>
            <w:r>
              <w:rPr>
                <w:rFonts w:ascii="仿宋" w:eastAsia="仿宋" w:hAnsi="仿宋" w:cs="仿宋" w:hint="eastAsia"/>
                <w:color w:val="000000"/>
                <w:kern w:val="0"/>
                <w:sz w:val="18"/>
                <w:szCs w:val="18"/>
              </w:rPr>
              <w:t>6</w:t>
            </w:r>
            <w:r>
              <w:rPr>
                <w:rFonts w:ascii="仿宋" w:eastAsia="仿宋" w:hAnsi="仿宋" w:cs="仿宋" w:hint="eastAsia"/>
                <w:color w:val="000000"/>
                <w:kern w:val="0"/>
                <w:sz w:val="18"/>
                <w:szCs w:val="18"/>
              </w:rPr>
              <w:t>个班，约</w:t>
            </w:r>
            <w:r>
              <w:rPr>
                <w:rFonts w:ascii="仿宋" w:eastAsia="仿宋" w:hAnsi="仿宋" w:cs="仿宋" w:hint="eastAsia"/>
                <w:color w:val="000000"/>
                <w:kern w:val="0"/>
                <w:sz w:val="18"/>
                <w:szCs w:val="18"/>
              </w:rPr>
              <w:t>180</w:t>
            </w:r>
            <w:r>
              <w:rPr>
                <w:rFonts w:ascii="仿宋" w:eastAsia="仿宋" w:hAnsi="仿宋" w:cs="仿宋" w:hint="eastAsia"/>
                <w:color w:val="000000"/>
                <w:kern w:val="0"/>
                <w:sz w:val="18"/>
                <w:szCs w:val="18"/>
              </w:rPr>
              <w:t>名幼儿的正常教育、教学活动，保障保育人员正常的劳动力成本支出，为幼儿健康成长提供支持。提升社会美誉度。</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幼儿园设有党政联席会、行政会对资金使用进行监管。以《幼儿园工作规程》、《幼儿园教育指导纲要》、《</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6</w:t>
            </w:r>
            <w:r>
              <w:rPr>
                <w:rFonts w:ascii="仿宋" w:eastAsia="仿宋" w:hAnsi="仿宋" w:cs="仿宋" w:hint="eastAsia"/>
                <w:color w:val="000000"/>
                <w:kern w:val="0"/>
                <w:sz w:val="18"/>
                <w:szCs w:val="18"/>
              </w:rPr>
              <w:t>岁幼儿学习与发展指南》为指导，参照《成都市幼儿园等级评定办法》和《成都市幼儿园课程建设与管理指导意见》开展各项日常教育教学活动，充分保证教育教学质量。加强教科研工作，同时为教师提供学习培训机会，优化教师队伍。进一步改善办园条件，创设良好教学环境促进幼儿园特色教育发展。</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113.70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113.70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93.75</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82.45%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8.2</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预算执行率未达到</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的主要原因一是学院教职工子女入园人数较报名人数少；二是部分幼儿家长对新建园环保问题有疑虑，暂不入园。以上原因导致</w:t>
            </w:r>
            <w:r>
              <w:rPr>
                <w:rFonts w:ascii="仿宋" w:eastAsia="仿宋" w:hAnsi="仿宋" w:cs="仿宋" w:hint="eastAsia"/>
                <w:color w:val="000000"/>
                <w:kern w:val="0"/>
                <w:sz w:val="18"/>
                <w:szCs w:val="18"/>
              </w:rPr>
              <w:t>2022-2023</w:t>
            </w:r>
            <w:r>
              <w:rPr>
                <w:rFonts w:ascii="仿宋" w:eastAsia="仿宋" w:hAnsi="仿宋" w:cs="仿宋" w:hint="eastAsia"/>
                <w:color w:val="000000"/>
                <w:kern w:val="0"/>
                <w:sz w:val="18"/>
                <w:szCs w:val="18"/>
              </w:rPr>
              <w:t>学年下学期实际入园幼儿人数较预计数少</w:t>
            </w:r>
            <w:r>
              <w:rPr>
                <w:rFonts w:ascii="仿宋" w:eastAsia="仿宋" w:hAnsi="仿宋" w:cs="仿宋" w:hint="eastAsia"/>
                <w:color w:val="000000"/>
                <w:kern w:val="0"/>
                <w:sz w:val="18"/>
                <w:szCs w:val="18"/>
              </w:rPr>
              <w:t>111</w:t>
            </w:r>
            <w:r>
              <w:rPr>
                <w:rFonts w:ascii="仿宋" w:eastAsia="仿宋" w:hAnsi="仿宋" w:cs="仿宋" w:hint="eastAsia"/>
                <w:color w:val="000000"/>
                <w:kern w:val="0"/>
                <w:sz w:val="18"/>
                <w:szCs w:val="18"/>
              </w:rPr>
              <w:t>人，保教费较预算数减少</w:t>
            </w:r>
            <w:r>
              <w:rPr>
                <w:rFonts w:ascii="仿宋" w:eastAsia="仿宋" w:hAnsi="仿宋" w:cs="仿宋" w:hint="eastAsia"/>
                <w:color w:val="000000"/>
                <w:kern w:val="0"/>
                <w:sz w:val="18"/>
                <w:szCs w:val="18"/>
              </w:rPr>
              <w:t>24.66</w:t>
            </w:r>
            <w:r>
              <w:rPr>
                <w:rFonts w:ascii="仿宋" w:eastAsia="仿宋" w:hAnsi="仿宋" w:cs="仿宋" w:hint="eastAsia"/>
                <w:color w:val="000000"/>
                <w:kern w:val="0"/>
                <w:sz w:val="18"/>
                <w:szCs w:val="18"/>
              </w:rPr>
              <w:t>万元。</w:t>
            </w: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113.70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113.70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93.75</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82.45%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完成幼儿保教工作</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180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人</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180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完成武候区教育局保育教育要求</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社会美誉度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w:t>
            </w:r>
            <w:r>
              <w:rPr>
                <w:rFonts w:ascii="仿宋" w:eastAsia="仿宋" w:hAnsi="仿宋" w:cs="仿宋" w:hint="eastAsia"/>
                <w:color w:val="000000"/>
                <w:kern w:val="0"/>
                <w:sz w:val="18"/>
                <w:szCs w:val="18"/>
              </w:rPr>
              <w:lastRenderedPageBreak/>
              <w:t>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完成学院</w:t>
            </w:r>
            <w:r>
              <w:rPr>
                <w:rFonts w:ascii="仿宋" w:eastAsia="仿宋" w:hAnsi="仿宋" w:cs="仿宋" w:hint="eastAsia"/>
                <w:color w:val="000000"/>
                <w:kern w:val="0"/>
                <w:sz w:val="18"/>
                <w:szCs w:val="18"/>
              </w:rPr>
              <w:lastRenderedPageBreak/>
              <w:t>规定的指标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w:t>
            </w:r>
            <w:r>
              <w:rPr>
                <w:rFonts w:ascii="仿宋" w:eastAsia="仿宋" w:hAnsi="仿宋" w:cs="仿宋" w:hint="eastAsia"/>
                <w:color w:val="000000"/>
                <w:kern w:val="0"/>
                <w:sz w:val="18"/>
                <w:szCs w:val="18"/>
              </w:rPr>
              <w:lastRenderedPageBreak/>
              <w:t>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项目覆盖幼儿家长满意度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98.2</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项目自评总分为</w:t>
            </w:r>
            <w:r>
              <w:rPr>
                <w:rFonts w:ascii="仿宋" w:eastAsia="仿宋" w:hAnsi="仿宋" w:cs="仿宋" w:hint="eastAsia"/>
                <w:color w:val="000000"/>
                <w:kern w:val="0"/>
                <w:sz w:val="16"/>
                <w:szCs w:val="16"/>
              </w:rPr>
              <w:t>98.2</w:t>
            </w:r>
            <w:r>
              <w:rPr>
                <w:rFonts w:ascii="仿宋" w:eastAsia="仿宋" w:hAnsi="仿宋" w:cs="仿宋" w:hint="eastAsia"/>
                <w:color w:val="000000"/>
                <w:kern w:val="0"/>
                <w:sz w:val="16"/>
                <w:szCs w:val="16"/>
              </w:rPr>
              <w:t>分，基本达到了预算绩效目标。</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pPr>
        <w:jc w:val="left"/>
      </w:pPr>
      <w:r>
        <w:br w:type="page"/>
      </w:r>
      <w:r>
        <w:rPr>
          <w:rFonts w:ascii="仿宋" w:eastAsia="仿宋" w:hAnsi="仿宋" w:cs="仿宋" w:hint="eastAsia"/>
          <w:b/>
          <w:sz w:val="32"/>
          <w:szCs w:val="32"/>
        </w:rPr>
        <w:lastRenderedPageBreak/>
        <w:t>附表</w:t>
      </w:r>
      <w:r>
        <w:rPr>
          <w:rFonts w:hAnsi="仿宋" w:hint="eastAsia"/>
          <w:b/>
          <w:sz w:val="32"/>
          <w:szCs w:val="32"/>
        </w:rPr>
        <w:t>3</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51000022T000000247859-</w:t>
            </w:r>
            <w:r>
              <w:rPr>
                <w:rFonts w:ascii="仿宋" w:eastAsia="仿宋" w:hAnsi="仿宋" w:cs="仿宋" w:hint="eastAsia"/>
                <w:color w:val="000000"/>
                <w:kern w:val="0"/>
                <w:sz w:val="18"/>
                <w:szCs w:val="18"/>
              </w:rPr>
              <w:t>学生资助经费</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四川音乐学院</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根据普通高校国家奖助学金预算下达</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年普通高校资助补助经费预算。</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按照相关文件所涉及的资助事项，全部落实完成。</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按照国家相关文件要求，认真开展学生国家奖助学金评定工作。</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1,594.00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本专科生国家奖助学金奖励人数</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325</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人</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330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本专科生国家助学金资助面</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14</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奖助学金获得学生</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95</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项目自评总分为</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分，严格按照相关文件开展国家奖助学金的学生评定，资助资金及时足额发放到位。</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4</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51000022T000004677332-</w:t>
            </w:r>
            <w:r>
              <w:rPr>
                <w:rFonts w:ascii="仿宋" w:eastAsia="仿宋" w:hAnsi="仿宋" w:cs="仿宋" w:hint="eastAsia"/>
                <w:color w:val="000000"/>
                <w:kern w:val="0"/>
                <w:sz w:val="18"/>
                <w:szCs w:val="18"/>
              </w:rPr>
              <w:t>学生资助补助经费</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根据中央提前下达</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年中职学生资助补助经费预算文件精神，积极提高我校中职教育质量。促进教育公平，激励奖励学生发奋学习、励志成才。</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提高我校中职教育质量。促进教育公平，激励奖励学生发奋学习、励志成才。</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严格落实学生资助工作项目内容，加强制度建设，完善评审办法，严肃工作纪律，确保学生资助工作质量。</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33.00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214.40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213.60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99.63%</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33.00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214.40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213.60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99.63%</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提高教育教学质量</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持续提高学生学习积极性和整体学生素质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帮扶对象满意度指标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提高学生满意度，激励学生奋发图强</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项目自评总分为</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分，按照国家相关文件要求，着力构建资助体系，强化资助育人成效。积极提高我校中职教育质量。促进教育公平，激励奖励学生发奋学习、励志成才。</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5</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51000022T000004879327-</w:t>
            </w:r>
            <w:r>
              <w:rPr>
                <w:rFonts w:ascii="仿宋" w:eastAsia="仿宋" w:hAnsi="仿宋" w:cs="仿宋" w:hint="eastAsia"/>
                <w:color w:val="000000"/>
                <w:kern w:val="0"/>
                <w:sz w:val="18"/>
                <w:szCs w:val="18"/>
              </w:rPr>
              <w:t>支持地方高校改革发展专项资金</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四川音乐学院</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按照“厉行节约、保障必需”的原则，合理保障部门正常运转、基本履职和重点工作需要</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按照年度目标及相关规定和程序，购置了纸质图书</w:t>
            </w:r>
            <w:r>
              <w:rPr>
                <w:rFonts w:ascii="仿宋" w:eastAsia="仿宋" w:hAnsi="仿宋" w:cs="仿宋" w:hint="eastAsia"/>
                <w:color w:val="000000"/>
                <w:kern w:val="0"/>
                <w:sz w:val="18"/>
                <w:szCs w:val="18"/>
              </w:rPr>
              <w:t>1.8</w:t>
            </w:r>
            <w:r>
              <w:rPr>
                <w:rFonts w:ascii="仿宋" w:eastAsia="仿宋" w:hAnsi="仿宋" w:cs="仿宋" w:hint="eastAsia"/>
                <w:color w:val="000000"/>
                <w:kern w:val="0"/>
                <w:sz w:val="18"/>
                <w:szCs w:val="18"/>
              </w:rPr>
              <w:t>万册、音像资料</w:t>
            </w:r>
            <w:r>
              <w:rPr>
                <w:rFonts w:ascii="仿宋" w:eastAsia="仿宋" w:hAnsi="仿宋" w:cs="仿宋" w:hint="eastAsia"/>
                <w:color w:val="000000"/>
                <w:kern w:val="0"/>
                <w:sz w:val="18"/>
                <w:szCs w:val="18"/>
              </w:rPr>
              <w:t>0.1</w:t>
            </w:r>
            <w:r>
              <w:rPr>
                <w:rFonts w:ascii="仿宋" w:eastAsia="仿宋" w:hAnsi="仿宋" w:cs="仿宋" w:hint="eastAsia"/>
                <w:color w:val="000000"/>
                <w:kern w:val="0"/>
                <w:sz w:val="18"/>
                <w:szCs w:val="18"/>
              </w:rPr>
              <w:t>万张，电子资源数据库</w:t>
            </w:r>
            <w:r>
              <w:rPr>
                <w:rFonts w:ascii="仿宋" w:eastAsia="仿宋" w:hAnsi="仿宋" w:cs="仿宋" w:hint="eastAsia"/>
                <w:color w:val="000000"/>
                <w:kern w:val="0"/>
                <w:sz w:val="18"/>
                <w:szCs w:val="18"/>
              </w:rPr>
              <w:t>22</w:t>
            </w:r>
            <w:r>
              <w:rPr>
                <w:rFonts w:ascii="仿宋" w:eastAsia="仿宋" w:hAnsi="仿宋" w:cs="仿宋" w:hint="eastAsia"/>
                <w:color w:val="000000"/>
                <w:kern w:val="0"/>
                <w:sz w:val="18"/>
                <w:szCs w:val="18"/>
              </w:rPr>
              <w:t>个（含电子图书</w:t>
            </w:r>
            <w:r>
              <w:rPr>
                <w:rFonts w:ascii="仿宋" w:eastAsia="仿宋" w:hAnsi="仿宋" w:cs="仿宋" w:hint="eastAsia"/>
                <w:color w:val="000000"/>
                <w:kern w:val="0"/>
                <w:sz w:val="18"/>
                <w:szCs w:val="18"/>
              </w:rPr>
              <w:t>1.1</w:t>
            </w:r>
            <w:r>
              <w:rPr>
                <w:rFonts w:ascii="仿宋" w:eastAsia="仿宋" w:hAnsi="仿宋" w:cs="仿宋" w:hint="eastAsia"/>
                <w:color w:val="000000"/>
                <w:kern w:val="0"/>
                <w:sz w:val="18"/>
                <w:szCs w:val="18"/>
              </w:rPr>
              <w:t>万册，电子期刊</w:t>
            </w:r>
            <w:r>
              <w:rPr>
                <w:rFonts w:ascii="仿宋" w:eastAsia="仿宋" w:hAnsi="仿宋" w:cs="仿宋" w:hint="eastAsia"/>
                <w:color w:val="000000"/>
                <w:kern w:val="0"/>
                <w:sz w:val="18"/>
                <w:szCs w:val="18"/>
              </w:rPr>
              <w:t>0.4</w:t>
            </w:r>
            <w:r>
              <w:rPr>
                <w:rFonts w:ascii="仿宋" w:eastAsia="仿宋" w:hAnsi="仿宋" w:cs="仿宋" w:hint="eastAsia"/>
                <w:color w:val="000000"/>
                <w:kern w:val="0"/>
                <w:sz w:val="18"/>
                <w:szCs w:val="18"/>
              </w:rPr>
              <w:t>万种）；订购了中外文期刊</w:t>
            </w:r>
            <w:r>
              <w:rPr>
                <w:rFonts w:ascii="仿宋" w:eastAsia="仿宋" w:hAnsi="仿宋" w:cs="仿宋" w:hint="eastAsia"/>
                <w:color w:val="000000"/>
                <w:kern w:val="0"/>
                <w:sz w:val="18"/>
                <w:szCs w:val="18"/>
              </w:rPr>
              <w:t>377</w:t>
            </w:r>
            <w:r>
              <w:rPr>
                <w:rFonts w:ascii="仿宋" w:eastAsia="仿宋" w:hAnsi="仿宋" w:cs="仿宋" w:hint="eastAsia"/>
                <w:color w:val="000000"/>
                <w:kern w:val="0"/>
                <w:sz w:val="18"/>
                <w:szCs w:val="18"/>
              </w:rPr>
              <w:t>种。</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由于信息网络及软件购置更新项目实施，特别是软件部分涉及大量对接及定制开发，项目达到验收标准需要一定的时间，项目已于去年</w:t>
            </w:r>
            <w:r>
              <w:rPr>
                <w:rFonts w:ascii="仿宋" w:eastAsia="仿宋" w:hAnsi="仿宋" w:cs="仿宋" w:hint="eastAsia"/>
                <w:color w:val="000000"/>
                <w:kern w:val="0"/>
                <w:sz w:val="18"/>
                <w:szCs w:val="18"/>
              </w:rPr>
              <w:t>11</w:t>
            </w:r>
            <w:r>
              <w:rPr>
                <w:rFonts w:ascii="仿宋" w:eastAsia="仿宋" w:hAnsi="仿宋" w:cs="仿宋" w:hint="eastAsia"/>
                <w:color w:val="000000"/>
                <w:kern w:val="0"/>
                <w:sz w:val="18"/>
                <w:szCs w:val="18"/>
              </w:rPr>
              <w:t>月全面开工，预计</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月完成验收。验收完成即可进行支付。</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根据教育部印发的《普通高等学校基本办学条件指标》（教发</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2004</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号），结合学校学科建设、专业设置以及教育教学、科研、读者需求，在向全校各部门、各院系和科研院所征集文献需求的基础上，制定</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年文献资源采购计划，经学院院长办公会和党委常委会审议通过后，配合国资处按照上级和学校规定的采购程序，完成该项目。</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信息网络及软件购置更新项目于</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月已开始实施，项目预计</w:t>
            </w:r>
            <w:r>
              <w:rPr>
                <w:rFonts w:ascii="仿宋" w:eastAsia="仿宋" w:hAnsi="仿宋" w:cs="仿宋" w:hint="eastAsia"/>
                <w:color w:val="000000"/>
                <w:kern w:val="0"/>
                <w:sz w:val="18"/>
                <w:szCs w:val="18"/>
              </w:rPr>
              <w:t>2023</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月前完成验收。</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635.00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635.00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370.83</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58.40%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图书购置项目涉及预算已完成支付。</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信息网络及软件购置更新项目已于去年</w:t>
            </w:r>
            <w:r>
              <w:rPr>
                <w:rFonts w:ascii="仿宋" w:eastAsia="仿宋" w:hAnsi="仿宋" w:cs="仿宋" w:hint="eastAsia"/>
                <w:color w:val="000000"/>
                <w:kern w:val="0"/>
                <w:sz w:val="18"/>
                <w:szCs w:val="18"/>
              </w:rPr>
              <w:t>11</w:t>
            </w:r>
            <w:r>
              <w:rPr>
                <w:rFonts w:ascii="仿宋" w:eastAsia="仿宋" w:hAnsi="仿宋" w:cs="仿宋" w:hint="eastAsia"/>
                <w:color w:val="000000"/>
                <w:kern w:val="0"/>
                <w:sz w:val="18"/>
                <w:szCs w:val="18"/>
              </w:rPr>
              <w:t>月全面开工，软件部分涉及大量对接及定制开发，项目达到验收标准需要一定的时间，目前状态是在进行对接调试阶段，项目预计</w:t>
            </w:r>
            <w:r>
              <w:rPr>
                <w:rFonts w:ascii="仿宋" w:eastAsia="仿宋" w:hAnsi="仿宋" w:cs="仿宋" w:hint="eastAsia"/>
                <w:color w:val="000000"/>
                <w:kern w:val="0"/>
                <w:sz w:val="18"/>
                <w:szCs w:val="18"/>
              </w:rPr>
              <w:t>2023</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5</w:t>
            </w:r>
            <w:r>
              <w:rPr>
                <w:rFonts w:ascii="仿宋" w:eastAsia="仿宋" w:hAnsi="仿宋" w:cs="仿宋" w:hint="eastAsia"/>
                <w:color w:val="000000"/>
                <w:kern w:val="0"/>
                <w:sz w:val="18"/>
                <w:szCs w:val="18"/>
              </w:rPr>
              <w:t>月完成验收，验收完成即可进行支付进度。</w:t>
            </w: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635.00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635.00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370.83</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58.40%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购买各类文献量</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2.3</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万册</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新增模块</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套</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3</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验收合格</w:t>
            </w:r>
            <w:r>
              <w:rPr>
                <w:rFonts w:ascii="仿宋" w:eastAsia="仿宋" w:hAnsi="仿宋" w:cs="仿宋" w:hint="eastAsia"/>
                <w:color w:val="000000"/>
                <w:kern w:val="0"/>
                <w:sz w:val="18"/>
                <w:szCs w:val="18"/>
              </w:rPr>
              <w:lastRenderedPageBreak/>
              <w:t>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系统正常运行时间</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28</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天</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月</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28</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时效指标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使用年限</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按期完成率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经济效益指标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学院各类数据准确性提升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40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科研人员及全员教职工覆盖率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95</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投入使用率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读者满意度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88</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Arial" w:hAnsi="Arial" w:cs="Arial"/>
                <w:color w:val="000000"/>
                <w:sz w:val="18"/>
                <w:szCs w:val="18"/>
              </w:rPr>
            </w:pPr>
            <w:r>
              <w:rPr>
                <w:rFonts w:ascii="仿宋" w:eastAsia="仿宋" w:hAnsi="仿宋" w:cs="仿宋"/>
                <w:b/>
                <w:bCs/>
                <w:kern w:val="0"/>
                <w:sz w:val="18"/>
                <w:szCs w:val="18"/>
              </w:rPr>
              <w:t xml:space="preserve"> </w:t>
            </w:r>
            <w:r>
              <w:rPr>
                <w:rFonts w:ascii="仿宋" w:eastAsia="仿宋" w:hAnsi="仿宋" w:cs="仿宋"/>
                <w:b/>
                <w:bCs/>
                <w:kern w:val="0"/>
                <w:sz w:val="18"/>
                <w:szCs w:val="18"/>
              </w:rPr>
              <w:t>使用人员满意度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88</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righ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93</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1700"/>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93</w:t>
            </w:r>
            <w:r>
              <w:rPr>
                <w:rFonts w:ascii="仿宋" w:eastAsia="仿宋" w:hAnsi="仿宋" w:cs="仿宋" w:hint="eastAsia"/>
                <w:color w:val="000000"/>
                <w:kern w:val="0"/>
                <w:sz w:val="16"/>
                <w:szCs w:val="16"/>
              </w:rPr>
              <w:t>分。</w:t>
            </w:r>
            <w:r>
              <w:rPr>
                <w:rFonts w:ascii="仿宋" w:eastAsia="仿宋" w:hAnsi="仿宋" w:cs="仿宋" w:hint="eastAsia"/>
                <w:color w:val="000000"/>
                <w:kern w:val="0"/>
                <w:sz w:val="16"/>
                <w:szCs w:val="16"/>
              </w:rPr>
              <w:br/>
            </w:r>
            <w:r>
              <w:rPr>
                <w:rFonts w:ascii="仿宋" w:eastAsia="仿宋" w:hAnsi="仿宋" w:cs="仿宋" w:hint="eastAsia"/>
                <w:color w:val="000000"/>
                <w:kern w:val="0"/>
                <w:sz w:val="16"/>
                <w:szCs w:val="16"/>
              </w:rPr>
              <w:t>1.2022</w:t>
            </w:r>
            <w:r>
              <w:rPr>
                <w:rFonts w:ascii="仿宋" w:eastAsia="仿宋" w:hAnsi="仿宋" w:cs="仿宋" w:hint="eastAsia"/>
                <w:color w:val="000000"/>
                <w:kern w:val="0"/>
                <w:sz w:val="16"/>
                <w:szCs w:val="16"/>
              </w:rPr>
              <w:t>年文献购置项目，严格按照相关程序和绩效目标及相关指标进行并完成。</w:t>
            </w:r>
            <w:r>
              <w:rPr>
                <w:rFonts w:ascii="仿宋" w:eastAsia="仿宋" w:hAnsi="仿宋" w:cs="仿宋" w:hint="eastAsia"/>
                <w:color w:val="000000"/>
                <w:kern w:val="0"/>
                <w:sz w:val="16"/>
                <w:szCs w:val="16"/>
              </w:rPr>
              <w:t>2022</w:t>
            </w:r>
            <w:r>
              <w:rPr>
                <w:rFonts w:ascii="仿宋" w:eastAsia="仿宋" w:hAnsi="仿宋" w:cs="仿宋" w:hint="eastAsia"/>
                <w:color w:val="000000"/>
                <w:kern w:val="0"/>
                <w:sz w:val="16"/>
                <w:szCs w:val="16"/>
              </w:rPr>
              <w:t>年购置的文献均已全部投入使用，切实为学校学科建设、专业设置、教学科研及全校师生、读者提供有力的文献资源保障。</w:t>
            </w:r>
            <w:r>
              <w:rPr>
                <w:rFonts w:ascii="仿宋" w:eastAsia="仿宋" w:hAnsi="仿宋" w:cs="仿宋" w:hint="eastAsia"/>
                <w:color w:val="000000"/>
                <w:kern w:val="0"/>
                <w:sz w:val="16"/>
                <w:szCs w:val="16"/>
              </w:rPr>
              <w:br/>
              <w:t>2.</w:t>
            </w:r>
            <w:r>
              <w:rPr>
                <w:rFonts w:ascii="仿宋" w:eastAsia="仿宋" w:hAnsi="仿宋" w:cs="仿宋" w:hint="eastAsia"/>
                <w:color w:val="000000"/>
                <w:kern w:val="0"/>
                <w:sz w:val="16"/>
                <w:szCs w:val="16"/>
              </w:rPr>
              <w:t>科研系统二期已投入运行使用，</w:t>
            </w:r>
            <w:r>
              <w:rPr>
                <w:rFonts w:ascii="仿宋" w:eastAsia="仿宋" w:hAnsi="仿宋" w:cs="仿宋" w:hint="eastAsia"/>
                <w:color w:val="000000"/>
                <w:kern w:val="0"/>
                <w:sz w:val="16"/>
                <w:szCs w:val="16"/>
              </w:rPr>
              <w:t>OA</w:t>
            </w:r>
            <w:r>
              <w:rPr>
                <w:rFonts w:ascii="仿宋" w:eastAsia="仿宋" w:hAnsi="仿宋" w:cs="仿宋" w:hint="eastAsia"/>
                <w:color w:val="000000"/>
                <w:kern w:val="0"/>
                <w:sz w:val="16"/>
                <w:szCs w:val="16"/>
              </w:rPr>
              <w:t>系统二期项目已部分完成部署，对学院的办公智能化推进，科研项目申报科研项目管理和项目经费的审批都已初见效果，校园网扩容也让学院的主干网速从万兆达到了</w:t>
            </w:r>
            <w:r>
              <w:rPr>
                <w:rFonts w:ascii="仿宋" w:eastAsia="仿宋" w:hAnsi="仿宋" w:cs="仿宋" w:hint="eastAsia"/>
                <w:color w:val="000000"/>
                <w:kern w:val="0"/>
                <w:sz w:val="16"/>
                <w:szCs w:val="16"/>
              </w:rPr>
              <w:t>10</w:t>
            </w:r>
            <w:r>
              <w:rPr>
                <w:rFonts w:ascii="仿宋" w:eastAsia="仿宋" w:hAnsi="仿宋" w:cs="仿宋" w:hint="eastAsia"/>
                <w:color w:val="000000"/>
                <w:kern w:val="0"/>
                <w:sz w:val="16"/>
                <w:szCs w:val="16"/>
              </w:rPr>
              <w:t>万兆，特别是新都校区网速得到了明显提升，学院的数据中心的运算效率和处理能力也得到了相当大的提升</w:t>
            </w:r>
            <w:r>
              <w:rPr>
                <w:rFonts w:ascii="仿宋" w:eastAsia="仿宋" w:hAnsi="仿宋" w:cs="仿宋" w:hint="eastAsia"/>
                <w:color w:val="000000"/>
                <w:kern w:val="0"/>
                <w:sz w:val="16"/>
                <w:szCs w:val="16"/>
              </w:rPr>
              <w:t>.</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软件部分涉及大量对</w:t>
            </w:r>
            <w:r>
              <w:rPr>
                <w:rFonts w:ascii="仿宋" w:eastAsia="仿宋" w:hAnsi="仿宋" w:cs="仿宋" w:hint="eastAsia"/>
                <w:color w:val="000000"/>
                <w:kern w:val="0"/>
                <w:sz w:val="16"/>
                <w:szCs w:val="16"/>
              </w:rPr>
              <w:t>接及定制开发，项目达到验收标准需要一定的时间，特别是在定制软件系统的一些调试上，导致项目结转到</w:t>
            </w:r>
            <w:r>
              <w:rPr>
                <w:rFonts w:ascii="仿宋" w:eastAsia="仿宋" w:hAnsi="仿宋" w:cs="仿宋" w:hint="eastAsia"/>
                <w:color w:val="000000"/>
                <w:kern w:val="0"/>
                <w:sz w:val="16"/>
                <w:szCs w:val="16"/>
              </w:rPr>
              <w:t>2023</w:t>
            </w:r>
            <w:r>
              <w:rPr>
                <w:rFonts w:ascii="仿宋" w:eastAsia="仿宋" w:hAnsi="仿宋" w:cs="仿宋" w:hint="eastAsia"/>
                <w:color w:val="000000"/>
                <w:kern w:val="0"/>
                <w:sz w:val="16"/>
                <w:szCs w:val="16"/>
              </w:rPr>
              <w:t>年。</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督促项目进度。</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6</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51000022T000004885410-</w:t>
            </w:r>
            <w:r>
              <w:rPr>
                <w:rFonts w:ascii="仿宋" w:eastAsia="仿宋" w:hAnsi="仿宋" w:cs="仿宋" w:hint="eastAsia"/>
                <w:color w:val="000000"/>
                <w:kern w:val="0"/>
                <w:sz w:val="18"/>
                <w:szCs w:val="18"/>
              </w:rPr>
              <w:t>学生资助专项资金</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改善教育教学质量，促使学生接受更好的教育，进一步保障教育教学工作能顺利完成。</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按照相关文件所涉及的资助事项，全部落实完成。</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严格落实学生资助工作项目内容，加强制度建设，完善评审办法，严肃工作纪律，确保学生资助工作质量。</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65.04</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65.04</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65.04</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65.04</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教育教学创新程度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学生受益面广</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师生对于教育教学改革的满意程度高</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分。按照国家相关文件要求，着力构建资助体系，强化资助育人成效。通过政策宣传和资助育人工作，使受助学生知党恩报效国家、勤劳动自立自强、求上进努力奋斗，为实现中华民族伟大复兴奉献青春和力量。</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7</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51000022T000004885412-</w:t>
            </w:r>
            <w:r>
              <w:rPr>
                <w:rFonts w:ascii="仿宋" w:eastAsia="仿宋" w:hAnsi="仿宋" w:cs="仿宋" w:hint="eastAsia"/>
                <w:color w:val="000000"/>
                <w:kern w:val="0"/>
                <w:sz w:val="18"/>
                <w:szCs w:val="18"/>
              </w:rPr>
              <w:t>高校共建与发展专项资金</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271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根据《四川省财政厅</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四川省教育厅关于下达</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年省级高校共建与发展专项资金预算的通知》（第一批）</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提供</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届困难毕业生帮扶支持</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根据《四川省财政厅</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四川省教育厅关于下达</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年省级高校共建与发展专项资金预算的通知》（第三批）</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合理地统筹安排高校绩效预算拨款资金、支持高校建设资金。将其用于急需安排的环节和重点支出，落实省委、省政府“三优一防”的精神，科学安排资金、优化结构、突出办学特色，加快学校内涵式发展。</w:t>
            </w:r>
            <w:r>
              <w:rPr>
                <w:rFonts w:ascii="仿宋" w:eastAsia="仿宋" w:hAnsi="仿宋" w:cs="仿宋" w:hint="eastAsia"/>
                <w:color w:val="000000"/>
                <w:kern w:val="0"/>
                <w:sz w:val="18"/>
                <w:szCs w:val="18"/>
              </w:rPr>
              <w:br/>
              <w:t>2.</w:t>
            </w:r>
            <w:r>
              <w:rPr>
                <w:rFonts w:ascii="仿宋" w:eastAsia="仿宋" w:hAnsi="仿宋" w:cs="仿宋" w:hint="eastAsia"/>
                <w:color w:val="000000"/>
                <w:kern w:val="0"/>
                <w:sz w:val="18"/>
                <w:szCs w:val="18"/>
              </w:rPr>
              <w:t>合理地统筹安排教师教育振兴计划专项资金，用于加强教师培养培训力度、加大师范生教育教学技能实训平台建设、提升师范专业办学能力等，促进我校办好一批高水平、有特色的师范类专业，推动教师教育改革发展。</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为更好的完成年度教育教学工作目标，认真贯彻落实“三优一防”政策，优先将高校共建与发展专项资金用在人员经费方面，我校全力保障教职</w:t>
            </w:r>
            <w:r>
              <w:rPr>
                <w:rFonts w:ascii="仿宋" w:eastAsia="仿宋" w:hAnsi="仿宋" w:cs="仿宋" w:hint="eastAsia"/>
                <w:color w:val="000000"/>
                <w:kern w:val="0"/>
                <w:sz w:val="18"/>
                <w:szCs w:val="18"/>
              </w:rPr>
              <w:t>工的工资、社保与公积金等支出，圆满完成年度工作目标。</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依据上级高校共建与发展专项资金的精神，为进一步加强我校内涵建设，优化师资结构，本年度引进专家及公招管理人员共计</w:t>
            </w:r>
            <w:r>
              <w:rPr>
                <w:rFonts w:ascii="仿宋" w:eastAsia="仿宋" w:hAnsi="仿宋" w:cs="仿宋" w:hint="eastAsia"/>
                <w:color w:val="000000"/>
                <w:kern w:val="0"/>
                <w:sz w:val="18"/>
                <w:szCs w:val="18"/>
              </w:rPr>
              <w:t>57</w:t>
            </w:r>
            <w:r>
              <w:rPr>
                <w:rFonts w:ascii="仿宋" w:eastAsia="仿宋" w:hAnsi="仿宋" w:cs="仿宋" w:hint="eastAsia"/>
                <w:color w:val="000000"/>
                <w:kern w:val="0"/>
                <w:sz w:val="18"/>
                <w:szCs w:val="18"/>
              </w:rPr>
              <w:t>名；同时需要解决两次基本工资调标增加的人员经费不足的问题，需要足额保障教职工工资、保险和公积金等支出</w:t>
            </w:r>
            <w:r>
              <w:rPr>
                <w:rFonts w:ascii="仿宋" w:eastAsia="仿宋" w:hAnsi="仿宋" w:cs="仿宋" w:hint="eastAsia"/>
                <w:color w:val="000000"/>
                <w:kern w:val="0"/>
                <w:sz w:val="18"/>
                <w:szCs w:val="18"/>
              </w:rPr>
              <w:t>4574.5</w:t>
            </w:r>
            <w:r>
              <w:rPr>
                <w:rFonts w:ascii="仿宋" w:eastAsia="仿宋" w:hAnsi="仿宋" w:cs="仿宋" w:hint="eastAsia"/>
                <w:color w:val="000000"/>
                <w:kern w:val="0"/>
                <w:sz w:val="18"/>
                <w:szCs w:val="18"/>
              </w:rPr>
              <w:t>万元。</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4,574.50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4,574.50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4,574.50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4,574.50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受助学生人数</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75</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人</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75</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政策覆盖率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提升专业办学能力</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按时且足额发放工资及绩效</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项目资金对受助学生就业帮扶的作用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可持续发展指标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推动教育教学发展</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对未就业受助毕业生的作用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受益学生满意度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师生满意度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分。为保障教育教学工作顺利推进，我校重视人才建设，进一步优化师资结构，积级引进专家和公招优秀的管理人员，重视人才和全力保障人员经费支出，很好的完成了年度工作目标。</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8</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51000022T000004900135-</w:t>
            </w:r>
            <w:r>
              <w:rPr>
                <w:rFonts w:ascii="仿宋" w:eastAsia="仿宋" w:hAnsi="仿宋" w:cs="仿宋" w:hint="eastAsia"/>
                <w:color w:val="000000"/>
                <w:kern w:val="0"/>
                <w:sz w:val="18"/>
                <w:szCs w:val="18"/>
              </w:rPr>
              <w:t>四川省科技计划项目专项资金</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1356"/>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文科背景下艺术类研究生教育模式改革研究项目将结合“艺术类”学科的特色，合理运用现有资源，对全国的艺术类高校研究生教育现状进行充分的调研和分析，包括专业设置、人才培养、课程设置、艺术实践、学位授予等多视角多纬度的调查考量。</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非物质文化遗产融入国民教育体系路径研究项目通过对于非物质文化遗产在国民教育中融合的研究。</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本阶段，课题已完成了全国各音乐院校、艺术院校以及综合院校的艺术学院与“新文科”和“研究生教育”有关资料的搜集，对其专业设置、人才培养、课程设置、艺术实践等活动的开展进行了充分的调研。目前项目按照计划正在进行中，实施顺利。</w:t>
            </w:r>
          </w:p>
        </w:tc>
      </w:tr>
      <w:tr w:rsidR="002B33A4">
        <w:trPr>
          <w:trHeight w:val="1080"/>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第一，项目组搜集了近</w:t>
            </w:r>
            <w:r>
              <w:rPr>
                <w:rFonts w:ascii="仿宋" w:eastAsia="仿宋" w:hAnsi="仿宋" w:cs="仿宋" w:hint="eastAsia"/>
                <w:color w:val="000000"/>
                <w:kern w:val="0"/>
                <w:sz w:val="18"/>
                <w:szCs w:val="18"/>
              </w:rPr>
              <w:t>50</w:t>
            </w:r>
            <w:r>
              <w:rPr>
                <w:rFonts w:ascii="仿宋" w:eastAsia="仿宋" w:hAnsi="仿宋" w:cs="仿宋" w:hint="eastAsia"/>
                <w:color w:val="000000"/>
                <w:kern w:val="0"/>
                <w:sz w:val="18"/>
                <w:szCs w:val="18"/>
              </w:rPr>
              <w:t>余所院校关于研究生教育中专业设置、人才培养、课程设置、艺术实践等资料，涵盖所有的音乐院校、艺术院校以及部分综合院校的艺术学院。对相关内容进行了分门别类的整理。第二，项目组成员搜集了国内针对“新文科与研究生教育”展开研究吃的文献，并对其进行了阅读。第三，项目组成员根据新文科的定义，对上述搜集的资料进行了初步的分析研究，并正在撰写研究综述和调研报告。</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3.55</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35.51%</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由于疫情原因，项目实施的第一年，课题组暂未前往其他院校开展调研活动，故经费使用未达</w:t>
            </w:r>
            <w:r>
              <w:rPr>
                <w:rFonts w:ascii="仿宋" w:eastAsia="仿宋" w:hAnsi="仿宋" w:cs="仿宋" w:hint="eastAsia"/>
                <w:color w:val="000000"/>
                <w:kern w:val="0"/>
                <w:sz w:val="18"/>
                <w:szCs w:val="18"/>
              </w:rPr>
              <w:t>90%</w:t>
            </w: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3.55</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35.51%</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校企合作及联合培养质量的提升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非遗文化融入教育创新程度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904"/>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开展各类跨学科的实践活动及课程，让学生所学的知识能够有效地服务于社会</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95</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1200"/>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95</w:t>
            </w:r>
            <w:r>
              <w:rPr>
                <w:rFonts w:ascii="仿宋" w:eastAsia="仿宋" w:hAnsi="仿宋" w:cs="仿宋" w:hint="eastAsia"/>
                <w:color w:val="000000"/>
                <w:kern w:val="0"/>
                <w:sz w:val="16"/>
                <w:szCs w:val="16"/>
              </w:rPr>
              <w:t>分。</w:t>
            </w: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目前项目实施进展顺利，前期的资料搜集和资料阅读均按照计划进行，现已对各艺术院校开展的有关“新文科”的活动、研讨会、研究生教育的相关措施有了初步的了解，同时也对新文科的基本定义及其在艺术类研究生教育中的融合方式有了明确的方向。</w:t>
            </w:r>
            <w:r>
              <w:rPr>
                <w:rFonts w:ascii="仿宋" w:eastAsia="仿宋" w:hAnsi="仿宋" w:cs="仿宋" w:hint="eastAsia"/>
                <w:color w:val="000000"/>
                <w:kern w:val="0"/>
                <w:sz w:val="16"/>
                <w:szCs w:val="16"/>
              </w:rPr>
              <w:t>2.</w:t>
            </w:r>
            <w:r>
              <w:rPr>
                <w:rFonts w:ascii="仿宋" w:eastAsia="仿宋" w:hAnsi="仿宋" w:cs="仿宋" w:hint="eastAsia"/>
                <w:color w:val="000000"/>
                <w:kern w:val="0"/>
                <w:sz w:val="16"/>
                <w:szCs w:val="16"/>
              </w:rPr>
              <w:t>已经按照研究计划开展了大量的资料搜集、整理和阅读，对四川地区的非遗文化有了一定的了解，同时也对极少部分学校开展了非遗文化即进校园的调研，且已经开展撰写调研报告。</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2022</w:t>
            </w:r>
            <w:r>
              <w:rPr>
                <w:rFonts w:ascii="仿宋" w:eastAsia="仿宋" w:hAnsi="仿宋" w:cs="仿宋" w:hint="eastAsia"/>
                <w:color w:val="000000"/>
                <w:kern w:val="0"/>
                <w:sz w:val="16"/>
                <w:szCs w:val="16"/>
              </w:rPr>
              <w:t>年由于疫情原因，项目组暂未外出开展调研活动，调研报告尚缺乏相关内容的呈现。</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2023</w:t>
            </w:r>
            <w:r>
              <w:rPr>
                <w:rFonts w:ascii="仿宋" w:eastAsia="仿宋" w:hAnsi="仿宋" w:cs="仿宋" w:hint="eastAsia"/>
                <w:color w:val="000000"/>
                <w:kern w:val="0"/>
                <w:sz w:val="16"/>
                <w:szCs w:val="16"/>
              </w:rPr>
              <w:t>年的项目实施过程中，项目组将紧密围绕“新文科”“研究生教育”这一专题，走访相关院校、学习和调研其他院校研究生教育模式的改革措施。后期的研究须在充分调研的基础上，思考非遗文化进课堂的具体措施和办法。</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9</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51000022T000005031292-</w:t>
            </w:r>
            <w:r>
              <w:rPr>
                <w:rFonts w:ascii="仿宋" w:eastAsia="仿宋" w:hAnsi="仿宋" w:cs="仿宋" w:hint="eastAsia"/>
                <w:color w:val="000000"/>
                <w:kern w:val="0"/>
                <w:sz w:val="18"/>
                <w:szCs w:val="18"/>
              </w:rPr>
              <w:t>高校共建与发展专项资金（中央支持地方高校发展）</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1130"/>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后疫情时代，大力倡导融合式教学，打破教室边界，积极探索“智慧＋教学”、“智能＋教育”，运用新的技术形式、新的方法，达到更好的教学效果。不断的扩展和完善线上教学使得教学思路，逐渐形成一套较为完整的教学方法和管理机制。构建无边界的未来教室，实现全校的线上线下课程的统一管理，建设校内</w:t>
            </w:r>
            <w:r>
              <w:rPr>
                <w:rFonts w:ascii="仿宋" w:eastAsia="仿宋" w:hAnsi="仿宋" w:cs="仿宋" w:hint="eastAsia"/>
                <w:color w:val="000000"/>
                <w:kern w:val="0"/>
                <w:sz w:val="18"/>
                <w:szCs w:val="18"/>
              </w:rPr>
              <w:t>SPOC</w:t>
            </w:r>
            <w:r>
              <w:rPr>
                <w:rFonts w:ascii="仿宋" w:eastAsia="仿宋" w:hAnsi="仿宋" w:cs="仿宋" w:hint="eastAsia"/>
                <w:color w:val="000000"/>
                <w:kern w:val="0"/>
                <w:sz w:val="18"/>
                <w:szCs w:val="18"/>
              </w:rPr>
              <w:t>一体化平台成为本校的室联网空间应用必要的配置。</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满足学校的互联网智能教学空间所必需的配置和配套设备。建成校内教学数据分析平台，将授课过程进行精细化处理。已完成多个</w:t>
            </w:r>
            <w:r>
              <w:rPr>
                <w:rFonts w:ascii="仿宋" w:eastAsia="仿宋" w:hAnsi="仿宋" w:cs="仿宋" w:hint="eastAsia"/>
                <w:color w:val="000000"/>
                <w:kern w:val="0"/>
                <w:sz w:val="18"/>
                <w:szCs w:val="18"/>
              </w:rPr>
              <w:t>方向的示范课程的打造，完成多场直播见面课覆盖近两千人。已购置乐器物件，满足一流专业的教学、国际学术交流、演出实践，进一步提高教学水平，使我校的教学质量从基础条件建设上、乐器配置上、达到国内同等院校水平。</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2021</w:t>
            </w:r>
            <w:r>
              <w:rPr>
                <w:rFonts w:ascii="仿宋" w:eastAsia="仿宋" w:hAnsi="仿宋" w:cs="仿宋" w:hint="eastAsia"/>
                <w:color w:val="000000"/>
                <w:kern w:val="0"/>
                <w:sz w:val="18"/>
                <w:szCs w:val="18"/>
              </w:rPr>
              <w:t>年已完成项目招标及合同签订，预付款的支付等流程，</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年完成项目的送货安装及验收及尾款支付等工作。</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460.02</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460.02</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451.40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98.13%</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9.8</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460.02</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460.02</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451.40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98.13%</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线上平台互通程度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项目受益学生覆盖面广</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40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师生在线课堂体验满意程度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99.8</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99.8</w:t>
            </w:r>
            <w:r>
              <w:rPr>
                <w:rFonts w:ascii="仿宋" w:eastAsia="仿宋" w:hAnsi="仿宋" w:cs="仿宋" w:hint="eastAsia"/>
                <w:color w:val="000000"/>
                <w:kern w:val="0"/>
                <w:sz w:val="16"/>
                <w:szCs w:val="16"/>
              </w:rPr>
              <w:t>分，该项目建成后，满足了学校互联网智能教学需要，使我校的教学质量从基础条件建设上、乐器配置上、达到国内同等院校水平。</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10</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51000022T000005032853-</w:t>
            </w:r>
            <w:r>
              <w:rPr>
                <w:rFonts w:ascii="仿宋" w:eastAsia="仿宋" w:hAnsi="仿宋" w:cs="仿宋" w:hint="eastAsia"/>
                <w:color w:val="000000"/>
                <w:kern w:val="0"/>
                <w:sz w:val="18"/>
                <w:szCs w:val="18"/>
              </w:rPr>
              <w:t>省级预算内基本建设资金</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完成三通一平、地质文物勘察、施工图设计、基础开挖等工作，完成项目总进度的</w:t>
            </w:r>
            <w:r>
              <w:rPr>
                <w:rFonts w:ascii="仿宋" w:eastAsia="仿宋" w:hAnsi="仿宋" w:cs="仿宋" w:hint="eastAsia"/>
                <w:color w:val="000000"/>
                <w:kern w:val="0"/>
                <w:sz w:val="18"/>
                <w:szCs w:val="18"/>
              </w:rPr>
              <w:t>25%</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已完成三通一平、地质文物勘察、施工图设计、基础开挖等工作，完成项目总进度的</w:t>
            </w:r>
            <w:r>
              <w:rPr>
                <w:rFonts w:ascii="仿宋" w:eastAsia="仿宋" w:hAnsi="仿宋" w:cs="仿宋" w:hint="eastAsia"/>
                <w:color w:val="000000"/>
                <w:kern w:val="0"/>
                <w:sz w:val="18"/>
                <w:szCs w:val="18"/>
              </w:rPr>
              <w:t>25%</w:t>
            </w:r>
            <w:r>
              <w:rPr>
                <w:rFonts w:ascii="仿宋" w:eastAsia="仿宋" w:hAnsi="仿宋" w:cs="仿宋" w:hint="eastAsia"/>
                <w:color w:val="000000"/>
                <w:kern w:val="0"/>
                <w:sz w:val="18"/>
                <w:szCs w:val="18"/>
              </w:rPr>
              <w:t>，达到年度目标计划。</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w:t>
            </w:r>
            <w:r>
              <w:rPr>
                <w:rFonts w:ascii="仿宋" w:eastAsia="仿宋" w:hAnsi="仿宋" w:cs="仿宋" w:hint="eastAsia"/>
                <w:color w:val="000000"/>
                <w:kern w:val="0"/>
                <w:sz w:val="18"/>
                <w:szCs w:val="18"/>
              </w:rPr>
              <w:t>EPC</w:t>
            </w:r>
            <w:r>
              <w:rPr>
                <w:rFonts w:ascii="仿宋" w:eastAsia="仿宋" w:hAnsi="仿宋" w:cs="仿宋" w:hint="eastAsia"/>
                <w:color w:val="000000"/>
                <w:kern w:val="0"/>
                <w:sz w:val="18"/>
                <w:szCs w:val="18"/>
              </w:rPr>
              <w:t>招标，订立</w:t>
            </w:r>
            <w:r>
              <w:rPr>
                <w:rFonts w:ascii="仿宋" w:eastAsia="仿宋" w:hAnsi="仿宋" w:cs="仿宋" w:hint="eastAsia"/>
                <w:color w:val="000000"/>
                <w:kern w:val="0"/>
                <w:sz w:val="18"/>
                <w:szCs w:val="18"/>
              </w:rPr>
              <w:t>EPC</w:t>
            </w:r>
            <w:r>
              <w:rPr>
                <w:rFonts w:ascii="仿宋" w:eastAsia="仿宋" w:hAnsi="仿宋" w:cs="仿宋" w:hint="eastAsia"/>
                <w:color w:val="000000"/>
                <w:kern w:val="0"/>
                <w:sz w:val="18"/>
                <w:szCs w:val="18"/>
              </w:rPr>
              <w:t>合同，完成预付款支付。</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5,000.00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拆除旧建筑面积</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平方米</w:t>
            </w:r>
            <w:r>
              <w:rPr>
                <w:rFonts w:ascii="仿宋" w:eastAsia="仿宋" w:hAnsi="仿宋" w:cs="仿宋" w:hint="eastAsia"/>
                <w:color w:val="000000"/>
                <w:kern w:val="0"/>
                <w:sz w:val="18"/>
                <w:szCs w:val="18"/>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20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质量安全</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经济效益指标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非营利性</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100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生态效益指标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绿色建筑标准</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w:t>
            </w:r>
            <w:r>
              <w:rPr>
                <w:rFonts w:ascii="仿宋" w:eastAsia="仿宋" w:hAnsi="仿宋" w:cs="仿宋" w:hint="eastAsia"/>
                <w:color w:val="000000"/>
                <w:kern w:val="0"/>
                <w:sz w:val="18"/>
                <w:szCs w:val="18"/>
              </w:rPr>
              <w:lastRenderedPageBreak/>
              <w:t>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服务对象</w:t>
            </w:r>
            <w:r>
              <w:rPr>
                <w:rFonts w:ascii="仿宋" w:eastAsia="仿宋" w:hAnsi="仿宋" w:cs="仿宋" w:hint="eastAsia"/>
                <w:color w:val="000000"/>
                <w:kern w:val="0"/>
                <w:sz w:val="18"/>
                <w:szCs w:val="18"/>
              </w:rPr>
              <w:lastRenderedPageBreak/>
              <w:t>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项目覆盖</w:t>
            </w:r>
            <w:r>
              <w:rPr>
                <w:rFonts w:ascii="仿宋" w:eastAsia="仿宋" w:hAnsi="仿宋" w:cs="仿宋" w:hint="eastAsia"/>
                <w:color w:val="000000"/>
                <w:kern w:val="0"/>
                <w:sz w:val="18"/>
                <w:szCs w:val="18"/>
              </w:rPr>
              <w:lastRenderedPageBreak/>
              <w:t>师生满意度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w:t>
            </w:r>
            <w:r>
              <w:rPr>
                <w:rFonts w:ascii="仿宋" w:eastAsia="仿宋" w:hAnsi="仿宋" w:cs="仿宋" w:hint="eastAsia"/>
                <w:color w:val="000000"/>
                <w:kern w:val="0"/>
                <w:sz w:val="18"/>
                <w:szCs w:val="18"/>
              </w:rPr>
              <w:lastRenderedPageBreak/>
              <w:t>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分，按计划完成全部目标。</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无</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11</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51000022T000005035873-</w:t>
            </w:r>
            <w:r>
              <w:rPr>
                <w:rFonts w:ascii="仿宋" w:eastAsia="仿宋" w:hAnsi="仿宋" w:cs="仿宋" w:hint="eastAsia"/>
                <w:color w:val="000000"/>
                <w:kern w:val="0"/>
                <w:sz w:val="18"/>
                <w:szCs w:val="18"/>
              </w:rPr>
              <w:t>中央财政引导地方科技发展资金</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1130"/>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“白小墨</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音乐人工智能技术在多媒体交互装置艺术作品中的应用研究”：本课题将在充分借鉴和吸收国内外相关研究成果的基础上，整合四川音乐学院电子音乐作曲、乐器工程、视觉传达、艺术科技的专业的综合优势，利用音乐人工智能音乐中的“人工智能音乐生成”、“人工智能声音合成”、“人工智能音乐信息获取”等关键技术，紧密结合交互装置艺术，展开应用型研究。</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2021</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月，基于本项目的在人工智能音乐生成、人工智能声音合成的研究成果创作的人工智能音乐装置艺术作品《进化》，获得</w:t>
            </w:r>
            <w:r>
              <w:rPr>
                <w:rFonts w:ascii="仿宋" w:eastAsia="仿宋" w:hAnsi="仿宋" w:cs="仿宋" w:hint="eastAsia"/>
                <w:color w:val="000000"/>
                <w:kern w:val="0"/>
                <w:sz w:val="18"/>
                <w:szCs w:val="18"/>
              </w:rPr>
              <w:t>2021</w:t>
            </w:r>
            <w:r>
              <w:rPr>
                <w:rFonts w:ascii="仿宋" w:eastAsia="仿宋" w:hAnsi="仿宋" w:cs="仿宋" w:hint="eastAsia"/>
                <w:color w:val="000000"/>
                <w:kern w:val="0"/>
                <w:sz w:val="18"/>
                <w:szCs w:val="18"/>
              </w:rPr>
              <w:t>年度的亚洲数字艺术奖。</w:t>
            </w:r>
            <w:r>
              <w:rPr>
                <w:rFonts w:ascii="仿宋" w:eastAsia="仿宋" w:hAnsi="仿宋" w:cs="仿宋" w:hint="eastAsia"/>
                <w:color w:val="000000"/>
                <w:kern w:val="0"/>
                <w:sz w:val="18"/>
                <w:szCs w:val="18"/>
              </w:rPr>
              <w:t>2021</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11</w:t>
            </w:r>
            <w:r>
              <w:rPr>
                <w:rFonts w:ascii="仿宋" w:eastAsia="仿宋" w:hAnsi="仿宋" w:cs="仿宋" w:hint="eastAsia"/>
                <w:color w:val="000000"/>
                <w:kern w:val="0"/>
                <w:sz w:val="18"/>
                <w:szCs w:val="18"/>
              </w:rPr>
              <w:t>月至</w:t>
            </w: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w:t>
            </w:r>
            <w:r>
              <w:rPr>
                <w:rFonts w:ascii="仿宋" w:eastAsia="仿宋" w:hAnsi="仿宋" w:cs="仿宋" w:hint="eastAsia"/>
                <w:color w:val="000000"/>
                <w:kern w:val="0"/>
                <w:sz w:val="18"/>
                <w:szCs w:val="18"/>
              </w:rPr>
              <w:t>8</w:t>
            </w:r>
            <w:r>
              <w:rPr>
                <w:rFonts w:ascii="仿宋" w:eastAsia="仿宋" w:hAnsi="仿宋" w:cs="仿宋" w:hint="eastAsia"/>
                <w:color w:val="000000"/>
                <w:kern w:val="0"/>
                <w:sz w:val="18"/>
                <w:szCs w:val="18"/>
              </w:rPr>
              <w:t>月，基于本项目的在人工智能音乐生成、人工智能声音合成、以及音乐信息人工智能交互的研究成果创作的交互电子装置艺术作品《继承》入选并在</w:t>
            </w:r>
            <w:r>
              <w:rPr>
                <w:rFonts w:ascii="仿宋" w:eastAsia="仿宋" w:hAnsi="仿宋" w:cs="仿宋" w:hint="eastAsia"/>
                <w:color w:val="000000"/>
                <w:kern w:val="0"/>
                <w:sz w:val="18"/>
                <w:szCs w:val="18"/>
              </w:rPr>
              <w:t>2021</w:t>
            </w:r>
            <w:r>
              <w:rPr>
                <w:rFonts w:ascii="仿宋" w:eastAsia="仿宋" w:hAnsi="仿宋" w:cs="仿宋" w:hint="eastAsia"/>
                <w:color w:val="000000"/>
                <w:kern w:val="0"/>
                <w:sz w:val="18"/>
                <w:szCs w:val="18"/>
              </w:rPr>
              <w:t>成都双年展中展出。</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在本项目的研究过程中，主要研究人员通过本项目的研究创作了</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部大型应用了人工智能音乐技术的互动装置、音乐装置、电子机械装置作品。其中两部作品入选参加了国际级艺术展，一部作品获得国际大奖。本课题探索了人工智能音乐生成技术、人工智能声音设计技术、音乐人工智能与工业自动化控制技术用来自动控制机械臂的操作，取得了两项软著和一项实用新型专利。</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1.17</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科研创新度程度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高中低</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艺术成果带来的社会受益面广</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艺术科技对艺术创作带来的持续进步</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1200"/>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分，在本项目的研究中，取得软著</w:t>
            </w:r>
            <w:r>
              <w:rPr>
                <w:rFonts w:ascii="仿宋" w:eastAsia="仿宋" w:hAnsi="仿宋" w:cs="仿宋" w:hint="eastAsia"/>
                <w:color w:val="000000"/>
                <w:kern w:val="0"/>
                <w:sz w:val="16"/>
                <w:szCs w:val="16"/>
              </w:rPr>
              <w:t>2</w:t>
            </w:r>
            <w:r>
              <w:rPr>
                <w:rFonts w:ascii="仿宋" w:eastAsia="仿宋" w:hAnsi="仿宋" w:cs="仿宋" w:hint="eastAsia"/>
                <w:color w:val="000000"/>
                <w:kern w:val="0"/>
                <w:sz w:val="16"/>
                <w:szCs w:val="16"/>
              </w:rPr>
              <w:t>项、实用新型专利</w:t>
            </w:r>
            <w:r>
              <w:rPr>
                <w:rFonts w:ascii="仿宋" w:eastAsia="仿宋" w:hAnsi="仿宋" w:cs="仿宋" w:hint="eastAsia"/>
                <w:color w:val="000000"/>
                <w:kern w:val="0"/>
                <w:sz w:val="16"/>
                <w:szCs w:val="16"/>
              </w:rPr>
              <w:t>1</w:t>
            </w:r>
            <w:r>
              <w:rPr>
                <w:rFonts w:ascii="仿宋" w:eastAsia="仿宋" w:hAnsi="仿宋" w:cs="仿宋" w:hint="eastAsia"/>
                <w:color w:val="000000"/>
                <w:kern w:val="0"/>
                <w:sz w:val="16"/>
                <w:szCs w:val="16"/>
              </w:rPr>
              <w:t>项，创作</w:t>
            </w:r>
            <w:r>
              <w:rPr>
                <w:rFonts w:ascii="仿宋" w:eastAsia="仿宋" w:hAnsi="仿宋" w:cs="仿宋" w:hint="eastAsia"/>
                <w:color w:val="000000"/>
                <w:kern w:val="0"/>
                <w:sz w:val="16"/>
                <w:szCs w:val="16"/>
              </w:rPr>
              <w:t>3</w:t>
            </w:r>
            <w:r>
              <w:rPr>
                <w:rFonts w:ascii="仿宋" w:eastAsia="仿宋" w:hAnsi="仿宋" w:cs="仿宋" w:hint="eastAsia"/>
                <w:color w:val="000000"/>
                <w:kern w:val="0"/>
                <w:sz w:val="16"/>
                <w:szCs w:val="16"/>
              </w:rPr>
              <w:t>部大型应用了人工智能音乐技术的互动装置、音乐装置、电子机械装置作品。其中两部作品入选参加了国际级艺术展，一部作品获得国际大奖，取得了良好的社会效益和，具有对艺术科技创作的可持续进步性。在本研究期间，项目负责人当选中国计算机学会计算记艺术分会常务委员、当选中国人工智能学会艺术与人工智能专委会委员。</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因受疫情影响，及研究团队人员不足及场地条件受限，本团队创作的第</w:t>
            </w:r>
            <w:r>
              <w:rPr>
                <w:rFonts w:ascii="仿宋" w:eastAsia="仿宋" w:hAnsi="仿宋" w:cs="仿宋" w:hint="eastAsia"/>
                <w:color w:val="000000"/>
                <w:kern w:val="0"/>
                <w:sz w:val="16"/>
                <w:szCs w:val="16"/>
              </w:rPr>
              <w:t>4</w:t>
            </w:r>
            <w:r>
              <w:rPr>
                <w:rFonts w:ascii="仿宋" w:eastAsia="仿宋" w:hAnsi="仿宋" w:cs="仿宋" w:hint="eastAsia"/>
                <w:color w:val="000000"/>
                <w:kern w:val="0"/>
                <w:sz w:val="16"/>
                <w:szCs w:val="16"/>
              </w:rPr>
              <w:t>部结合人工智能音乐与裸眼</w:t>
            </w:r>
            <w:r>
              <w:rPr>
                <w:rFonts w:ascii="仿宋" w:eastAsia="仿宋" w:hAnsi="仿宋" w:cs="仿宋" w:hint="eastAsia"/>
                <w:color w:val="000000"/>
                <w:kern w:val="0"/>
                <w:sz w:val="16"/>
                <w:szCs w:val="16"/>
              </w:rPr>
              <w:t>3D</w:t>
            </w:r>
            <w:r>
              <w:rPr>
                <w:rFonts w:ascii="仿宋" w:eastAsia="仿宋" w:hAnsi="仿宋" w:cs="仿宋" w:hint="eastAsia"/>
                <w:color w:val="000000"/>
                <w:kern w:val="0"/>
                <w:sz w:val="16"/>
                <w:szCs w:val="16"/>
              </w:rPr>
              <w:t>技术的的科技艺术装置作品《黑沙森</w:t>
            </w:r>
            <w:r>
              <w:rPr>
                <w:rFonts w:ascii="仿宋" w:eastAsia="仿宋" w:hAnsi="仿宋" w:cs="仿宋" w:hint="eastAsia"/>
                <w:color w:val="000000"/>
                <w:kern w:val="0"/>
                <w:sz w:val="16"/>
                <w:szCs w:val="16"/>
              </w:rPr>
              <w:t>林》的工作进度有所延后。</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逐步改善实验场地环境、加强跨领域合作。加强软件研发工作，产出更多的软件、创作更好的作品。</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12</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51000022T000005039394-</w:t>
            </w:r>
            <w:r>
              <w:rPr>
                <w:rFonts w:ascii="仿宋" w:eastAsia="仿宋" w:hAnsi="仿宋" w:cs="仿宋" w:hint="eastAsia"/>
                <w:color w:val="000000"/>
                <w:kern w:val="0"/>
                <w:sz w:val="18"/>
                <w:szCs w:val="18"/>
              </w:rPr>
              <w:t>深度贫困县及乡村振兴经费</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四川音乐学院</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708"/>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根据上级文件完善深度贫困县及乡村振兴相关事项</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按照年度工作目标落实深度贫困县的帮扶活动，组织师生到布拖顶岗支教帮扶，组织师生赴九龙开展帮扶活动，拍摄扶贫纪录片《山高水长》主题曲乐队录制，圆满完成年度帮扶工作。按时按政策发放符合条件的困难学生相关补贴。</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安排师生支教到布拖顶岗帮扶，师生赴九龙开展系列的帮扶活动，拍摄扶贫纪录片《山高水长》主题曲乐队录制。</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13.20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完善深度贫困县及乡村振兴相关事项</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帮扶对象满意度指标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帮扶对象满意度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60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项目自评总分为</w:t>
            </w:r>
            <w:r>
              <w:rPr>
                <w:rFonts w:ascii="仿宋" w:eastAsia="仿宋" w:hAnsi="仿宋" w:cs="仿宋" w:hint="eastAsia"/>
                <w:color w:val="000000"/>
                <w:kern w:val="0"/>
                <w:sz w:val="16"/>
                <w:szCs w:val="16"/>
              </w:rPr>
              <w:t>100</w:t>
            </w:r>
            <w:r>
              <w:rPr>
                <w:rFonts w:ascii="仿宋" w:eastAsia="仿宋" w:hAnsi="仿宋" w:cs="仿宋" w:hint="eastAsia"/>
                <w:color w:val="000000"/>
                <w:kern w:val="0"/>
                <w:sz w:val="16"/>
                <w:szCs w:val="16"/>
              </w:rPr>
              <w:t>分，按照年度工作目标落实深度贫困县的帮扶活动，组织师生到布拖顶岗支教帮扶和赴九龙开展系列的帮扶活动，拍摄扶贫纪录片《山高水长》主题曲乐队录制，出色完成深度贫困县及乡村振兴的帮扶任务。</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贫困县及乡村振兴经费经费存在压力</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在经费上开源节流，利用艺术院校的专业优势创造性的开展工作，寻找地方自身优势，进一步挖掘贫困县的文化资源，推动贫困县教育与文化建设，增加文化自信。</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r>
        <w:br w:type="page"/>
      </w:r>
      <w:r>
        <w:rPr>
          <w:rFonts w:ascii="仿宋" w:eastAsia="仿宋" w:hAnsi="仿宋" w:cs="仿宋" w:hint="eastAsia"/>
          <w:b/>
          <w:sz w:val="32"/>
          <w:szCs w:val="32"/>
        </w:rPr>
        <w:lastRenderedPageBreak/>
        <w:t>附表</w:t>
      </w:r>
      <w:r>
        <w:rPr>
          <w:rFonts w:hAnsi="仿宋" w:hint="eastAsia"/>
          <w:b/>
          <w:sz w:val="32"/>
          <w:szCs w:val="32"/>
        </w:rPr>
        <w:t>13</w:t>
      </w:r>
    </w:p>
    <w:tbl>
      <w:tblPr>
        <w:tblW w:w="5931" w:type="pct"/>
        <w:tblInd w:w="-666" w:type="dxa"/>
        <w:tblLayout w:type="fixed"/>
        <w:tblLook w:val="04A0"/>
      </w:tblPr>
      <w:tblGrid>
        <w:gridCol w:w="643"/>
        <w:gridCol w:w="886"/>
        <w:gridCol w:w="958"/>
        <w:gridCol w:w="989"/>
        <w:gridCol w:w="813"/>
        <w:gridCol w:w="746"/>
        <w:gridCol w:w="673"/>
        <w:gridCol w:w="863"/>
        <w:gridCol w:w="702"/>
        <w:gridCol w:w="584"/>
        <w:gridCol w:w="2252"/>
      </w:tblGrid>
      <w:tr w:rsidR="002B33A4">
        <w:trPr>
          <w:trHeight w:val="904"/>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rPr>
              <w:t>部门预算项目支出绩效自评表（</w:t>
            </w:r>
            <w:r>
              <w:rPr>
                <w:rFonts w:ascii="黑体" w:eastAsia="黑体" w:hAnsi="宋体" w:cs="黑体" w:hint="eastAsia"/>
                <w:b/>
                <w:bCs/>
                <w:color w:val="000000"/>
                <w:kern w:val="0"/>
                <w:sz w:val="30"/>
                <w:szCs w:val="30"/>
              </w:rPr>
              <w:t>2022</w:t>
            </w:r>
            <w:r>
              <w:rPr>
                <w:rFonts w:ascii="黑体" w:eastAsia="黑体" w:hAnsi="宋体" w:cs="黑体" w:hint="eastAsia"/>
                <w:b/>
                <w:bCs/>
                <w:color w:val="000000"/>
                <w:kern w:val="0"/>
                <w:sz w:val="30"/>
                <w:szCs w:val="30"/>
              </w:rPr>
              <w:t>年度）</w:t>
            </w:r>
          </w:p>
        </w:tc>
      </w:tr>
      <w:tr w:rsidR="002B33A4">
        <w:trPr>
          <w:trHeight w:val="286"/>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项目名称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51000022T000006678086-2022</w:t>
            </w:r>
            <w:r>
              <w:rPr>
                <w:rFonts w:ascii="仿宋" w:eastAsia="仿宋" w:hAnsi="仿宋" w:cs="仿宋" w:hint="eastAsia"/>
                <w:color w:val="000000"/>
                <w:kern w:val="0"/>
                <w:sz w:val="18"/>
                <w:szCs w:val="18"/>
              </w:rPr>
              <w:t>年教育强国推进工程中央基建投资</w:t>
            </w:r>
          </w:p>
        </w:tc>
      </w:tr>
      <w:tr w:rsidR="002B33A4">
        <w:trPr>
          <w:trHeight w:val="512"/>
        </w:trPr>
        <w:tc>
          <w:tcPr>
            <w:tcW w:w="756" w:type="pct"/>
            <w:gridSpan w:val="2"/>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主管部门</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四川省教育厅部门</w:t>
            </w:r>
          </w:p>
        </w:tc>
        <w:tc>
          <w:tcPr>
            <w:tcW w:w="427" w:type="pct"/>
            <w:tcBorders>
              <w:top w:val="nil"/>
              <w:left w:val="nil"/>
              <w:bottom w:val="nil"/>
              <w:right w:val="nil"/>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实施单位</w:t>
            </w:r>
            <w:r>
              <w:rPr>
                <w:rFonts w:ascii="仿宋" w:eastAsia="仿宋" w:hAnsi="仿宋" w:cs="仿宋" w:hint="eastAsia"/>
                <w:color w:val="000000"/>
                <w:kern w:val="0"/>
                <w:sz w:val="18"/>
                <w:szCs w:val="18"/>
              </w:rPr>
              <w:t xml:space="preserve"> </w:t>
            </w:r>
            <w:r>
              <w:rPr>
                <w:rFonts w:ascii="仿宋" w:eastAsia="仿宋" w:hAnsi="仿宋" w:cs="仿宋" w:hint="eastAsia"/>
                <w:color w:val="000000"/>
                <w:kern w:val="0"/>
                <w:sz w:val="18"/>
                <w:szCs w:val="18"/>
              </w:rPr>
              <w:t>（盖章）</w:t>
            </w:r>
          </w:p>
        </w:tc>
        <w:tc>
          <w:tcPr>
            <w:tcW w:w="1750"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四川音乐学院</w:t>
            </w:r>
          </w:p>
        </w:tc>
      </w:tr>
      <w:tr w:rsidR="002B33A4">
        <w:trPr>
          <w:trHeight w:val="286"/>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项目基本情况</w:t>
            </w: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项目年度目标完成情况</w:t>
            </w: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项目年度目标</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年度目标完成情况</w:t>
            </w:r>
          </w:p>
        </w:tc>
      </w:tr>
      <w:tr w:rsidR="002B33A4">
        <w:trPr>
          <w:trHeight w:val="271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2067"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总体目标：项目总投资</w:t>
            </w:r>
            <w:r>
              <w:rPr>
                <w:rFonts w:ascii="仿宋" w:eastAsia="仿宋" w:hAnsi="仿宋" w:cs="仿宋" w:hint="eastAsia"/>
                <w:color w:val="000000"/>
                <w:kern w:val="0"/>
                <w:sz w:val="18"/>
                <w:szCs w:val="18"/>
              </w:rPr>
              <w:t>32716</w:t>
            </w:r>
            <w:r>
              <w:rPr>
                <w:rFonts w:ascii="仿宋" w:eastAsia="仿宋" w:hAnsi="仿宋" w:cs="仿宋" w:hint="eastAsia"/>
                <w:color w:val="000000"/>
                <w:kern w:val="0"/>
                <w:sz w:val="18"/>
                <w:szCs w:val="18"/>
              </w:rPr>
              <w:t>万元，建筑面积</w:t>
            </w:r>
            <w:r>
              <w:rPr>
                <w:rFonts w:ascii="仿宋" w:eastAsia="仿宋" w:hAnsi="仿宋" w:cs="仿宋" w:hint="eastAsia"/>
                <w:color w:val="000000"/>
                <w:kern w:val="0"/>
                <w:sz w:val="18"/>
                <w:szCs w:val="18"/>
              </w:rPr>
              <w:t>41997</w:t>
            </w:r>
            <w:r>
              <w:rPr>
                <w:rFonts w:ascii="仿宋" w:eastAsia="仿宋" w:hAnsi="仿宋" w:cs="仿宋" w:hint="eastAsia"/>
                <w:color w:val="000000"/>
                <w:kern w:val="0"/>
                <w:sz w:val="18"/>
                <w:szCs w:val="18"/>
              </w:rPr>
              <w:t>平方米。</w:t>
            </w:r>
            <w:r>
              <w:rPr>
                <w:rFonts w:ascii="仿宋" w:eastAsia="仿宋" w:hAnsi="仿宋" w:cs="仿宋" w:hint="eastAsia"/>
                <w:color w:val="000000"/>
                <w:kern w:val="0"/>
                <w:sz w:val="18"/>
                <w:szCs w:val="18"/>
              </w:rPr>
              <w:br/>
              <w:t xml:space="preserve">    </w:t>
            </w:r>
            <w:r>
              <w:rPr>
                <w:rFonts w:ascii="仿宋" w:eastAsia="仿宋" w:hAnsi="仿宋" w:cs="仿宋" w:hint="eastAsia"/>
                <w:color w:val="000000"/>
                <w:kern w:val="0"/>
                <w:sz w:val="18"/>
                <w:szCs w:val="18"/>
              </w:rPr>
              <w:t>本项目设立符合国家和本省的发展规划。项目建设为成都市加快建设国际音乐之都、打造城市名片、促进区域经济社会发展提供助力，并符合四川音乐学院发展规划。</w:t>
            </w:r>
            <w:r>
              <w:rPr>
                <w:rFonts w:ascii="仿宋" w:eastAsia="仿宋" w:hAnsi="仿宋" w:cs="仿宋" w:hint="eastAsia"/>
                <w:color w:val="000000"/>
                <w:kern w:val="0"/>
                <w:sz w:val="18"/>
                <w:szCs w:val="18"/>
              </w:rPr>
              <w:br/>
              <w:t xml:space="preserve">    </w:t>
            </w:r>
            <w:r>
              <w:rPr>
                <w:rFonts w:ascii="仿宋" w:eastAsia="仿宋" w:hAnsi="仿宋" w:cs="仿宋" w:hint="eastAsia"/>
                <w:color w:val="000000"/>
                <w:kern w:val="0"/>
                <w:sz w:val="18"/>
                <w:szCs w:val="18"/>
              </w:rPr>
              <w:t>本项目实施将为</w:t>
            </w:r>
            <w:bookmarkStart w:id="51" w:name="_GoBack"/>
            <w:bookmarkEnd w:id="51"/>
            <w:r>
              <w:rPr>
                <w:rFonts w:ascii="仿宋" w:eastAsia="仿宋" w:hAnsi="仿宋" w:cs="仿宋" w:hint="eastAsia"/>
                <w:color w:val="000000"/>
                <w:kern w:val="0"/>
                <w:sz w:val="18"/>
                <w:szCs w:val="18"/>
              </w:rPr>
              <w:t>在新经济发展框架下大力推进音乐文化产业培育作出重要贡献。项目完成后，与城市音乐厅、城市音乐坊等共同组成国际化音乐街区，形成集人才培养输出地、音乐生产地、乐器集散地、版权交易地、演出聚集地为一体的国家音乐产业基地，为成都发展音乐产业、建设国际音乐之都提供重要支撑；同时对学</w:t>
            </w:r>
            <w:r>
              <w:rPr>
                <w:rFonts w:ascii="仿宋" w:eastAsia="仿宋" w:hAnsi="仿宋" w:cs="仿宋" w:hint="eastAsia"/>
                <w:color w:val="000000"/>
                <w:kern w:val="0"/>
                <w:sz w:val="18"/>
                <w:szCs w:val="18"/>
              </w:rPr>
              <w:t>校教学基础设施不足的现状起到弥补作用，是四川音乐学院“力争把学校建设成为综合发展、特色明显、国际视野、水平一流的专业艺术院校”奋斗目标的必要保障。</w:t>
            </w:r>
          </w:p>
        </w:tc>
        <w:tc>
          <w:tcPr>
            <w:tcW w:w="2177" w:type="pct"/>
            <w:gridSpan w:val="4"/>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2022</w:t>
            </w:r>
            <w:r>
              <w:rPr>
                <w:rFonts w:ascii="仿宋" w:eastAsia="仿宋" w:hAnsi="仿宋" w:cs="仿宋" w:hint="eastAsia"/>
                <w:color w:val="000000"/>
                <w:kern w:val="0"/>
                <w:sz w:val="18"/>
                <w:szCs w:val="18"/>
              </w:rPr>
              <w:t>年度预算完成</w:t>
            </w:r>
            <w:r>
              <w:rPr>
                <w:rFonts w:ascii="仿宋" w:eastAsia="仿宋" w:hAnsi="仿宋" w:cs="仿宋" w:hint="eastAsia"/>
                <w:color w:val="000000"/>
                <w:kern w:val="0"/>
                <w:sz w:val="18"/>
                <w:szCs w:val="18"/>
              </w:rPr>
              <w:t>30.16%</w:t>
            </w:r>
            <w:r>
              <w:rPr>
                <w:rFonts w:ascii="仿宋" w:eastAsia="仿宋" w:hAnsi="仿宋" w:cs="仿宋" w:hint="eastAsia"/>
                <w:color w:val="000000"/>
                <w:kern w:val="0"/>
                <w:sz w:val="18"/>
                <w:szCs w:val="18"/>
              </w:rPr>
              <w:t>，完成了旧建筑拆除、树木移栽、场地平整、初步设计、</w:t>
            </w:r>
            <w:r>
              <w:rPr>
                <w:rFonts w:ascii="仿宋" w:eastAsia="仿宋" w:hAnsi="仿宋" w:cs="仿宋" w:hint="eastAsia"/>
                <w:color w:val="000000"/>
                <w:kern w:val="0"/>
                <w:sz w:val="18"/>
                <w:szCs w:val="18"/>
              </w:rPr>
              <w:t>EPC</w:t>
            </w:r>
            <w:r>
              <w:rPr>
                <w:rFonts w:ascii="仿宋" w:eastAsia="仿宋" w:hAnsi="仿宋" w:cs="仿宋" w:hint="eastAsia"/>
                <w:color w:val="000000"/>
                <w:kern w:val="0"/>
                <w:sz w:val="18"/>
                <w:szCs w:val="18"/>
              </w:rPr>
              <w:t>项目总承包招标、施工图设计、降水井施工及</w:t>
            </w:r>
            <w:r>
              <w:rPr>
                <w:rFonts w:ascii="仿宋" w:eastAsia="仿宋" w:hAnsi="仿宋" w:cs="仿宋" w:hint="eastAsia"/>
                <w:color w:val="000000"/>
                <w:kern w:val="0"/>
                <w:sz w:val="18"/>
                <w:szCs w:val="18"/>
              </w:rPr>
              <w:t>85%</w:t>
            </w:r>
            <w:r>
              <w:rPr>
                <w:rFonts w:ascii="仿宋" w:eastAsia="仿宋" w:hAnsi="仿宋" w:cs="仿宋" w:hint="eastAsia"/>
                <w:color w:val="000000"/>
                <w:kern w:val="0"/>
                <w:sz w:val="18"/>
                <w:szCs w:val="18"/>
              </w:rPr>
              <w:t>基坑支护桩施工等工作。</w:t>
            </w:r>
          </w:p>
        </w:tc>
      </w:tr>
      <w:tr w:rsidR="002B33A4">
        <w:trPr>
          <w:trHeight w:val="693"/>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项目实施内容及过程概述</w:t>
            </w:r>
          </w:p>
        </w:tc>
        <w:tc>
          <w:tcPr>
            <w:tcW w:w="4244" w:type="pct"/>
            <w:gridSpan w:val="9"/>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完成了旧建筑拆除、树木移栽、场地平整、初步设计、</w:t>
            </w:r>
            <w:r>
              <w:rPr>
                <w:rFonts w:ascii="仿宋" w:eastAsia="仿宋" w:hAnsi="仿宋" w:cs="仿宋" w:hint="eastAsia"/>
                <w:color w:val="000000"/>
                <w:kern w:val="0"/>
                <w:sz w:val="18"/>
                <w:szCs w:val="18"/>
              </w:rPr>
              <w:t>EPC</w:t>
            </w:r>
            <w:r>
              <w:rPr>
                <w:rFonts w:ascii="仿宋" w:eastAsia="仿宋" w:hAnsi="仿宋" w:cs="仿宋" w:hint="eastAsia"/>
                <w:color w:val="000000"/>
                <w:kern w:val="0"/>
                <w:sz w:val="18"/>
                <w:szCs w:val="18"/>
              </w:rPr>
              <w:t>项目总承包招标、施工图设计、降水井施工及</w:t>
            </w:r>
            <w:r>
              <w:rPr>
                <w:rFonts w:ascii="仿宋" w:eastAsia="仿宋" w:hAnsi="仿宋" w:cs="仿宋" w:hint="eastAsia"/>
                <w:color w:val="000000"/>
                <w:kern w:val="0"/>
                <w:sz w:val="18"/>
                <w:szCs w:val="18"/>
              </w:rPr>
              <w:t>85%</w:t>
            </w:r>
            <w:r>
              <w:rPr>
                <w:rFonts w:ascii="仿宋" w:eastAsia="仿宋" w:hAnsi="仿宋" w:cs="仿宋" w:hint="eastAsia"/>
                <w:color w:val="000000"/>
                <w:kern w:val="0"/>
                <w:sz w:val="18"/>
                <w:szCs w:val="18"/>
              </w:rPr>
              <w:t>基坑支护桩施工等工作。</w:t>
            </w:r>
          </w:p>
        </w:tc>
      </w:tr>
      <w:tr w:rsidR="002B33A4">
        <w:trPr>
          <w:trHeight w:val="361"/>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预算执行情况（</w:t>
            </w:r>
            <w:r>
              <w:rPr>
                <w:rFonts w:ascii="仿宋" w:eastAsia="仿宋" w:hAnsi="仿宋" w:cs="仿宋" w:hint="eastAsia"/>
                <w:color w:val="000000"/>
                <w:kern w:val="0"/>
                <w:sz w:val="18"/>
                <w:szCs w:val="18"/>
              </w:rPr>
              <w:t>10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年度预算数（万元）</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年初预算</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调整后预算数</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预算执行数</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预算执行率</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原因</w:t>
            </w:r>
          </w:p>
        </w:tc>
      </w:tr>
      <w:tr w:rsidR="002B33A4">
        <w:trPr>
          <w:trHeight w:val="38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总额</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8,000.00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2,412.79</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30.16%</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抗震新规等新政策实施；疫情、雾霾影响；工程实施进程中对周边居民影响引起投诉致施工暂停等原因导致建设计划顺延。</w:t>
            </w:r>
          </w:p>
        </w:tc>
      </w:tr>
      <w:tr w:rsidR="002B33A4">
        <w:trPr>
          <w:trHeight w:val="43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其中：财政资金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8,000.00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2,412.79</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30.16%</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47"/>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财政专户管理资金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0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单位资金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0.00%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37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其他资金</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452"/>
        </w:trPr>
        <w:tc>
          <w:tcPr>
            <w:tcW w:w="31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lastRenderedPageBreak/>
              <w:t>绩效指标（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分）</w:t>
            </w: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一级指标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二级指标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三级指标</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指标性质</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指标值</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度量单位</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完成值</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权重</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得分</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未完成原因分析</w:t>
            </w: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产出指标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数量指标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拆除旧建筑面积</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平方米</w:t>
            </w:r>
            <w:r>
              <w:rPr>
                <w:rFonts w:ascii="仿宋" w:eastAsia="仿宋" w:hAnsi="仿宋" w:cs="仿宋" w:hint="eastAsia"/>
                <w:color w:val="000000"/>
                <w:kern w:val="0"/>
                <w:sz w:val="18"/>
                <w:szCs w:val="18"/>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6226</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平方米</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6226</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质量指标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符合国家现行质量验收规范</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val="restar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效益指标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社会效益指标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项目实施覆盖受益学生数占学校总学生数比例</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60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60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20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可持续影响指标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建筑物使用年限</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50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年</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50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452"/>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满意度指标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服务对象满意度指标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项目覆盖师生满意度</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80</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80</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339"/>
        </w:trPr>
        <w:tc>
          <w:tcPr>
            <w:tcW w:w="318" w:type="pct"/>
            <w:vMerge/>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成本指标</w:t>
            </w:r>
          </w:p>
        </w:tc>
        <w:tc>
          <w:tcPr>
            <w:tcW w:w="474"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生态环境成本指标</w:t>
            </w:r>
          </w:p>
        </w:tc>
        <w:tc>
          <w:tcPr>
            <w:tcW w:w="4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有效控制绿色建筑成本</w:t>
            </w:r>
          </w:p>
        </w:tc>
        <w:tc>
          <w:tcPr>
            <w:tcW w:w="402"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定性</w:t>
            </w:r>
          </w:p>
        </w:tc>
        <w:tc>
          <w:tcPr>
            <w:tcW w:w="36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优良中低差</w:t>
            </w:r>
          </w:p>
        </w:tc>
        <w:tc>
          <w:tcPr>
            <w:tcW w:w="333"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8"/>
                <w:szCs w:val="18"/>
              </w:rPr>
            </w:pPr>
          </w:p>
        </w:tc>
        <w:tc>
          <w:tcPr>
            <w:tcW w:w="42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优</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jc w:val="center"/>
              <w:rPr>
                <w:rFonts w:ascii="仿宋" w:eastAsia="仿宋" w:hAnsi="仿宋" w:cs="仿宋"/>
                <w:color w:val="000000"/>
                <w:sz w:val="16"/>
                <w:szCs w:val="16"/>
              </w:rPr>
            </w:pPr>
          </w:p>
        </w:tc>
      </w:tr>
      <w:tr w:rsidR="002B33A4">
        <w:trPr>
          <w:trHeight w:val="286"/>
        </w:trPr>
        <w:tc>
          <w:tcPr>
            <w:tcW w:w="3250" w:type="pct"/>
            <w:gridSpan w:val="8"/>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合计</w:t>
            </w:r>
          </w:p>
        </w:tc>
        <w:tc>
          <w:tcPr>
            <w:tcW w:w="347"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100</w:t>
            </w:r>
          </w:p>
        </w:tc>
        <w:tc>
          <w:tcPr>
            <w:tcW w:w="289"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93</w:t>
            </w:r>
          </w:p>
        </w:tc>
        <w:tc>
          <w:tcPr>
            <w:tcW w:w="1114" w:type="pct"/>
            <w:tcBorders>
              <w:top w:val="single" w:sz="4" w:space="0" w:color="000000"/>
              <w:left w:val="single" w:sz="4" w:space="0" w:color="000000"/>
              <w:bottom w:val="single" w:sz="4" w:space="0" w:color="000000"/>
              <w:right w:val="single" w:sz="4" w:space="0" w:color="000000"/>
            </w:tcBorders>
            <w:vAlign w:val="center"/>
          </w:tcPr>
          <w:p w:rsidR="002B33A4" w:rsidRDefault="002B33A4">
            <w:pPr>
              <w:rPr>
                <w:rFonts w:ascii="仿宋" w:eastAsia="仿宋" w:hAnsi="仿宋" w:cs="仿宋"/>
                <w:color w:val="000000"/>
                <w:sz w:val="18"/>
                <w:szCs w:val="18"/>
              </w:rPr>
            </w:pPr>
          </w:p>
        </w:tc>
      </w:tr>
      <w:tr w:rsidR="002B33A4">
        <w:trPr>
          <w:trHeight w:val="800"/>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评价结论</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项目自评总分</w:t>
            </w:r>
            <w:r>
              <w:rPr>
                <w:rFonts w:ascii="仿宋" w:eastAsia="仿宋" w:hAnsi="仿宋" w:cs="仿宋" w:hint="eastAsia"/>
                <w:color w:val="000000"/>
                <w:kern w:val="0"/>
                <w:sz w:val="16"/>
                <w:szCs w:val="16"/>
              </w:rPr>
              <w:t>93</w:t>
            </w:r>
            <w:r>
              <w:rPr>
                <w:rFonts w:ascii="仿宋" w:eastAsia="仿宋" w:hAnsi="仿宋" w:cs="仿宋" w:hint="eastAsia"/>
                <w:color w:val="000000"/>
                <w:kern w:val="0"/>
                <w:sz w:val="16"/>
                <w:szCs w:val="16"/>
              </w:rPr>
              <w:t>分，在保证项目工程质量和安全的前提下，积极按照合同约定及加快施工进度的工作模式，确保进度的合理性和可控性，与参建各单位形成合力，共同推进工程建设顺利实施，自评总分</w:t>
            </w:r>
            <w:r>
              <w:rPr>
                <w:rFonts w:ascii="仿宋" w:eastAsia="仿宋" w:hAnsi="仿宋" w:cs="仿宋" w:hint="eastAsia"/>
                <w:color w:val="000000"/>
                <w:kern w:val="0"/>
                <w:sz w:val="16"/>
                <w:szCs w:val="16"/>
              </w:rPr>
              <w:t>93</w:t>
            </w:r>
            <w:r>
              <w:rPr>
                <w:rFonts w:ascii="仿宋" w:eastAsia="仿宋" w:hAnsi="仿宋" w:cs="仿宋" w:hint="eastAsia"/>
                <w:color w:val="000000"/>
                <w:kern w:val="0"/>
                <w:sz w:val="16"/>
                <w:szCs w:val="16"/>
              </w:rPr>
              <w:t>分。加强与设计及政府相关部门的沟通，积极努力推进项目进度，</w:t>
            </w:r>
            <w:r>
              <w:rPr>
                <w:rFonts w:ascii="仿宋" w:eastAsia="仿宋" w:hAnsi="仿宋" w:cs="仿宋" w:hint="eastAsia"/>
                <w:color w:val="000000"/>
                <w:kern w:val="0"/>
                <w:sz w:val="16"/>
                <w:szCs w:val="16"/>
              </w:rPr>
              <w:t>2022</w:t>
            </w:r>
            <w:r>
              <w:rPr>
                <w:rFonts w:ascii="仿宋" w:eastAsia="仿宋" w:hAnsi="仿宋" w:cs="仿宋" w:hint="eastAsia"/>
                <w:color w:val="000000"/>
                <w:kern w:val="0"/>
                <w:sz w:val="16"/>
                <w:szCs w:val="16"/>
              </w:rPr>
              <w:t>年度预算完成</w:t>
            </w:r>
            <w:r>
              <w:rPr>
                <w:rFonts w:ascii="仿宋" w:eastAsia="仿宋" w:hAnsi="仿宋" w:cs="仿宋" w:hint="eastAsia"/>
                <w:color w:val="000000"/>
                <w:kern w:val="0"/>
                <w:sz w:val="16"/>
                <w:szCs w:val="16"/>
              </w:rPr>
              <w:t>30.16%</w:t>
            </w:r>
            <w:r>
              <w:rPr>
                <w:rFonts w:ascii="仿宋" w:eastAsia="仿宋" w:hAnsi="仿宋" w:cs="仿宋" w:hint="eastAsia"/>
                <w:color w:val="000000"/>
                <w:kern w:val="0"/>
                <w:sz w:val="16"/>
                <w:szCs w:val="16"/>
              </w:rPr>
              <w:t>，完成了旧建筑拆除、树木移栽、场地平整、初步设计、</w:t>
            </w:r>
            <w:r>
              <w:rPr>
                <w:rFonts w:ascii="仿宋" w:eastAsia="仿宋" w:hAnsi="仿宋" w:cs="仿宋" w:hint="eastAsia"/>
                <w:color w:val="000000"/>
                <w:kern w:val="0"/>
                <w:sz w:val="16"/>
                <w:szCs w:val="16"/>
              </w:rPr>
              <w:t>EPC</w:t>
            </w:r>
            <w:r>
              <w:rPr>
                <w:rFonts w:ascii="仿宋" w:eastAsia="仿宋" w:hAnsi="仿宋" w:cs="仿宋" w:hint="eastAsia"/>
                <w:color w:val="000000"/>
                <w:kern w:val="0"/>
                <w:sz w:val="16"/>
                <w:szCs w:val="16"/>
              </w:rPr>
              <w:t>项目总承包招标、施工图设计、降水井施工及</w:t>
            </w:r>
            <w:r>
              <w:rPr>
                <w:rFonts w:ascii="仿宋" w:eastAsia="仿宋" w:hAnsi="仿宋" w:cs="仿宋" w:hint="eastAsia"/>
                <w:color w:val="000000"/>
                <w:kern w:val="0"/>
                <w:sz w:val="16"/>
                <w:szCs w:val="16"/>
              </w:rPr>
              <w:t>85%</w:t>
            </w:r>
            <w:r>
              <w:rPr>
                <w:rFonts w:ascii="仿宋" w:eastAsia="仿宋" w:hAnsi="仿宋" w:cs="仿宋" w:hint="eastAsia"/>
                <w:color w:val="000000"/>
                <w:kern w:val="0"/>
                <w:sz w:val="16"/>
                <w:szCs w:val="16"/>
              </w:rPr>
              <w:t>基坑支护桩施工等工作。</w:t>
            </w:r>
          </w:p>
        </w:tc>
      </w:tr>
      <w:tr w:rsidR="002B33A4">
        <w:trPr>
          <w:trHeight w:val="572"/>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存在问题</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现场位于市中区，工地现场狭小，周边道路及人员密集、复杂，成都市对于空气污染要求高，黄色或橙色预警次数多</w:t>
            </w:r>
            <w:r>
              <w:rPr>
                <w:rFonts w:ascii="仿宋" w:eastAsia="仿宋" w:hAnsi="仿宋" w:cs="仿宋" w:hint="eastAsia"/>
                <w:color w:val="000000"/>
                <w:kern w:val="0"/>
                <w:sz w:val="16"/>
                <w:szCs w:val="16"/>
              </w:rPr>
              <w:t>，时间长；抗震新规等新政策实施；疫情影响；工程实施进程中对周边居民影响较大，投诉致施工暂停等因素导致建设计划顺延。</w:t>
            </w:r>
          </w:p>
        </w:tc>
      </w:tr>
      <w:tr w:rsidR="002B33A4">
        <w:trPr>
          <w:trHeight w:val="633"/>
        </w:trPr>
        <w:tc>
          <w:tcPr>
            <w:tcW w:w="318" w:type="pct"/>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改进措施</w:t>
            </w:r>
          </w:p>
        </w:tc>
        <w:tc>
          <w:tcPr>
            <w:tcW w:w="4682" w:type="pct"/>
            <w:gridSpan w:val="10"/>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积极协调督促参建各方严格落实进度计划，多与周边群众沟通协调，做好解释工作，加快推进工程进度。</w:t>
            </w:r>
          </w:p>
        </w:tc>
      </w:tr>
      <w:tr w:rsidR="002B33A4">
        <w:trPr>
          <w:trHeight w:val="286"/>
        </w:trPr>
        <w:tc>
          <w:tcPr>
            <w:tcW w:w="2121" w:type="pct"/>
            <w:gridSpan w:val="5"/>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项目负责人：文锋</w:t>
            </w:r>
          </w:p>
        </w:tc>
        <w:tc>
          <w:tcPr>
            <w:tcW w:w="2879" w:type="pct"/>
            <w:gridSpan w:val="6"/>
            <w:tcBorders>
              <w:top w:val="single" w:sz="4" w:space="0" w:color="000000"/>
              <w:left w:val="single" w:sz="4" w:space="0" w:color="000000"/>
              <w:bottom w:val="single" w:sz="4" w:space="0" w:color="000000"/>
              <w:right w:val="single" w:sz="4" w:space="0" w:color="000000"/>
            </w:tcBorders>
            <w:vAlign w:val="center"/>
          </w:tcPr>
          <w:p w:rsidR="002B33A4" w:rsidRDefault="004E148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财务负责人：任柏华</w:t>
            </w:r>
          </w:p>
        </w:tc>
      </w:tr>
    </w:tbl>
    <w:p w:rsidR="002B33A4" w:rsidRDefault="004E1485">
      <w:pPr>
        <w:spacing w:line="600" w:lineRule="exact"/>
        <w:jc w:val="center"/>
        <w:outlineLvl w:val="0"/>
        <w:rPr>
          <w:rFonts w:ascii="仿宋_GB2312" w:eastAsia="仿宋_GB2312" w:hAnsi="仿宋_GB2312" w:cs="仿宋_GB2312"/>
          <w:color w:val="FF0000"/>
          <w:sz w:val="32"/>
          <w:szCs w:val="32"/>
        </w:rPr>
      </w:pPr>
      <w:r>
        <w:rPr>
          <w:rFonts w:ascii="宋体"/>
          <w:b/>
          <w:color w:val="000000"/>
          <w:sz w:val="44"/>
          <w:szCs w:val="44"/>
        </w:rPr>
        <w:br w:type="page"/>
      </w:r>
    </w:p>
    <w:p w:rsidR="002B33A4" w:rsidRDefault="004E1485">
      <w:pPr>
        <w:spacing w:line="600" w:lineRule="exact"/>
        <w:jc w:val="center"/>
        <w:outlineLvl w:val="0"/>
        <w:rPr>
          <w:rFonts w:ascii="仿宋" w:eastAsia="仿宋" w:hAnsi="仿宋"/>
          <w:color w:val="000000"/>
        </w:rPr>
      </w:pPr>
      <w:bookmarkStart w:id="52"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3" w:name="_Toc15396619"/>
      <w:bookmarkEnd w:id="50"/>
      <w:bookmarkEnd w:id="52"/>
    </w:p>
    <w:p w:rsidR="002B33A4" w:rsidRDefault="004E1485">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3"/>
    </w:p>
    <w:p w:rsidR="002B33A4" w:rsidRDefault="004E1485">
      <w:pPr>
        <w:pStyle w:val="2"/>
        <w:rPr>
          <w:rFonts w:ascii="仿宋" w:eastAsia="仿宋" w:hAnsi="仿宋"/>
          <w:color w:val="000000"/>
        </w:rPr>
      </w:pPr>
      <w:bookmarkStart w:id="54" w:name="_Toc15396620"/>
      <w:r>
        <w:rPr>
          <w:rFonts w:ascii="仿宋" w:eastAsia="仿宋" w:hAnsi="仿宋" w:hint="eastAsia"/>
          <w:b w:val="0"/>
          <w:color w:val="000000"/>
        </w:rPr>
        <w:t>二、收</w:t>
      </w:r>
      <w:r>
        <w:rPr>
          <w:rStyle w:val="2Char"/>
          <w:rFonts w:ascii="仿宋" w:eastAsia="仿宋" w:hAnsi="仿宋" w:hint="eastAsia"/>
        </w:rPr>
        <w:t>入决算表</w:t>
      </w:r>
      <w:bookmarkEnd w:id="54"/>
    </w:p>
    <w:p w:rsidR="002B33A4" w:rsidRDefault="004E1485">
      <w:pPr>
        <w:pStyle w:val="2"/>
        <w:rPr>
          <w:rFonts w:ascii="仿宋" w:eastAsia="仿宋" w:hAnsi="仿宋"/>
          <w:color w:val="000000"/>
        </w:rPr>
      </w:pPr>
      <w:bookmarkStart w:id="5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5"/>
    </w:p>
    <w:p w:rsidR="002B33A4" w:rsidRDefault="004E1485">
      <w:pPr>
        <w:pStyle w:val="2"/>
        <w:rPr>
          <w:rFonts w:ascii="仿宋" w:eastAsia="仿宋" w:hAnsi="仿宋"/>
          <w:b w:val="0"/>
          <w:color w:val="000000"/>
        </w:rPr>
      </w:pPr>
      <w:bookmarkStart w:id="5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6"/>
    </w:p>
    <w:p w:rsidR="002B33A4" w:rsidRDefault="004E1485">
      <w:pPr>
        <w:pStyle w:val="2"/>
        <w:rPr>
          <w:rStyle w:val="2Char"/>
          <w:rFonts w:ascii="仿宋" w:eastAsia="仿宋" w:hAnsi="仿宋"/>
        </w:rPr>
      </w:pPr>
      <w:bookmarkStart w:id="5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8" w:name="_Toc15396624"/>
      <w:bookmarkEnd w:id="57"/>
    </w:p>
    <w:p w:rsidR="002B33A4" w:rsidRDefault="004E1485">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8"/>
    </w:p>
    <w:p w:rsidR="002B33A4" w:rsidRDefault="004E1485">
      <w:pPr>
        <w:pStyle w:val="2"/>
        <w:rPr>
          <w:rFonts w:ascii="仿宋" w:eastAsia="仿宋" w:hAnsi="仿宋"/>
          <w:color w:val="000000"/>
        </w:rPr>
      </w:pPr>
      <w:bookmarkStart w:id="59" w:name="_Toc15396626"/>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9"/>
    </w:p>
    <w:p w:rsidR="002B33A4" w:rsidRDefault="004E1485">
      <w:pPr>
        <w:pStyle w:val="2"/>
        <w:rPr>
          <w:rFonts w:ascii="仿宋" w:eastAsia="仿宋" w:hAnsi="仿宋"/>
          <w:color w:val="000000"/>
        </w:rPr>
      </w:pPr>
      <w:bookmarkStart w:id="60" w:name="_Toc15396629"/>
      <w:r>
        <w:rPr>
          <w:rStyle w:val="2Char"/>
          <w:rFonts w:ascii="仿宋" w:eastAsia="仿宋" w:hAnsi="仿宋" w:hint="eastAsia"/>
        </w:rPr>
        <w:t>八、</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0"/>
    </w:p>
    <w:p w:rsidR="002B33A4" w:rsidRDefault="004E1485">
      <w:pPr>
        <w:pStyle w:val="2"/>
        <w:rPr>
          <w:rStyle w:val="2Char"/>
          <w:rFonts w:ascii="仿宋" w:eastAsia="仿宋" w:hAnsi="仿宋"/>
        </w:rPr>
      </w:pPr>
      <w:bookmarkStart w:id="61" w:name="_Toc15396631"/>
      <w:r>
        <w:rPr>
          <w:rStyle w:val="2Char"/>
          <w:rFonts w:ascii="仿宋" w:eastAsia="仿宋" w:hAnsi="仿宋" w:hint="eastAsia"/>
        </w:rPr>
        <w:t>九、</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1"/>
    </w:p>
    <w:p w:rsidR="002B33A4" w:rsidRDefault="004E1485">
      <w:pPr>
        <w:pStyle w:val="2"/>
        <w:rPr>
          <w:rFonts w:ascii="仿宋" w:eastAsia="仿宋" w:hAnsi="仿宋"/>
          <w:b w:val="0"/>
          <w:bCs w:val="0"/>
        </w:rPr>
      </w:pPr>
      <w:r>
        <w:rPr>
          <w:rStyle w:val="2Char"/>
          <w:rFonts w:ascii="仿宋" w:eastAsia="仿宋" w:hAnsi="仿宋" w:hint="eastAsia"/>
        </w:rPr>
        <w:t>十、部门决算量化评价表</w:t>
      </w:r>
    </w:p>
    <w:sectPr w:rsidR="002B33A4" w:rsidSect="002B33A4">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485" w:rsidRDefault="004E1485" w:rsidP="002B33A4">
      <w:r>
        <w:separator/>
      </w:r>
    </w:p>
  </w:endnote>
  <w:endnote w:type="continuationSeparator" w:id="1">
    <w:p w:rsidR="004E1485" w:rsidRDefault="004E1485" w:rsidP="002B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B33A4" w:rsidRDefault="002B33A4">
        <w:pPr>
          <w:pStyle w:val="a5"/>
          <w:jc w:val="center"/>
        </w:pPr>
        <w:r w:rsidRPr="002B33A4">
          <w:fldChar w:fldCharType="begin"/>
        </w:r>
        <w:r w:rsidR="004E1485">
          <w:instrText>PAGE   \* MERGEFORMAT</w:instrText>
        </w:r>
        <w:r w:rsidRPr="002B33A4">
          <w:fldChar w:fldCharType="separate"/>
        </w:r>
        <w:r w:rsidR="00C25F94" w:rsidRPr="00C25F94">
          <w:rPr>
            <w:noProof/>
            <w:lang w:val="zh-CN"/>
          </w:rPr>
          <w:t>34</w:t>
        </w:r>
        <w:r>
          <w:rPr>
            <w:lang w:val="zh-CN"/>
          </w:rPr>
          <w:fldChar w:fldCharType="end"/>
        </w:r>
      </w:p>
    </w:sdtContent>
  </w:sdt>
  <w:p w:rsidR="002B33A4" w:rsidRDefault="002B33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485" w:rsidRDefault="004E1485" w:rsidP="002B33A4">
      <w:r>
        <w:separator/>
      </w:r>
    </w:p>
  </w:footnote>
  <w:footnote w:type="continuationSeparator" w:id="1">
    <w:p w:rsidR="004E1485" w:rsidRDefault="004E1485" w:rsidP="002B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A4" w:rsidRDefault="002B33A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1EA1"/>
    <w:rsid w:val="000222C6"/>
    <w:rsid w:val="0002549F"/>
    <w:rsid w:val="00044A20"/>
    <w:rsid w:val="000468DB"/>
    <w:rsid w:val="00047AAA"/>
    <w:rsid w:val="0006487A"/>
    <w:rsid w:val="00065F8F"/>
    <w:rsid w:val="00070A43"/>
    <w:rsid w:val="000768F2"/>
    <w:rsid w:val="0009184B"/>
    <w:rsid w:val="00094236"/>
    <w:rsid w:val="0009593C"/>
    <w:rsid w:val="00097322"/>
    <w:rsid w:val="000A6A92"/>
    <w:rsid w:val="000B047F"/>
    <w:rsid w:val="000B3035"/>
    <w:rsid w:val="000B5923"/>
    <w:rsid w:val="000B5A48"/>
    <w:rsid w:val="000B6FF3"/>
    <w:rsid w:val="000C3467"/>
    <w:rsid w:val="000C3CA6"/>
    <w:rsid w:val="000D1267"/>
    <w:rsid w:val="000D12EF"/>
    <w:rsid w:val="000D1D50"/>
    <w:rsid w:val="000D376E"/>
    <w:rsid w:val="000D3EB3"/>
    <w:rsid w:val="000D4A89"/>
    <w:rsid w:val="000D5782"/>
    <w:rsid w:val="000E6613"/>
    <w:rsid w:val="000E7119"/>
    <w:rsid w:val="00114E9B"/>
    <w:rsid w:val="00141FCC"/>
    <w:rsid w:val="00142216"/>
    <w:rsid w:val="0014262A"/>
    <w:rsid w:val="00144D6A"/>
    <w:rsid w:val="0014729F"/>
    <w:rsid w:val="00157BAB"/>
    <w:rsid w:val="00157E3A"/>
    <w:rsid w:val="001654D1"/>
    <w:rsid w:val="00174518"/>
    <w:rsid w:val="0018106D"/>
    <w:rsid w:val="001877A7"/>
    <w:rsid w:val="00191536"/>
    <w:rsid w:val="00196687"/>
    <w:rsid w:val="001A16D3"/>
    <w:rsid w:val="001C0962"/>
    <w:rsid w:val="001D276F"/>
    <w:rsid w:val="001D7531"/>
    <w:rsid w:val="001E737D"/>
    <w:rsid w:val="001F0592"/>
    <w:rsid w:val="001F5F96"/>
    <w:rsid w:val="001F7506"/>
    <w:rsid w:val="002006CD"/>
    <w:rsid w:val="00202B36"/>
    <w:rsid w:val="00204B7A"/>
    <w:rsid w:val="00204CDE"/>
    <w:rsid w:val="0021101A"/>
    <w:rsid w:val="00220536"/>
    <w:rsid w:val="00223282"/>
    <w:rsid w:val="00235629"/>
    <w:rsid w:val="0023605C"/>
    <w:rsid w:val="00260C38"/>
    <w:rsid w:val="002616C0"/>
    <w:rsid w:val="00263130"/>
    <w:rsid w:val="00265372"/>
    <w:rsid w:val="002662AA"/>
    <w:rsid w:val="002755CE"/>
    <w:rsid w:val="002756E0"/>
    <w:rsid w:val="00275B20"/>
    <w:rsid w:val="00280496"/>
    <w:rsid w:val="00294DC9"/>
    <w:rsid w:val="00295495"/>
    <w:rsid w:val="002A31DE"/>
    <w:rsid w:val="002B2613"/>
    <w:rsid w:val="002B33A4"/>
    <w:rsid w:val="002B63AB"/>
    <w:rsid w:val="002D6D05"/>
    <w:rsid w:val="002E74BC"/>
    <w:rsid w:val="002F1818"/>
    <w:rsid w:val="002F567B"/>
    <w:rsid w:val="003055D4"/>
    <w:rsid w:val="003216A9"/>
    <w:rsid w:val="00335A74"/>
    <w:rsid w:val="00345F38"/>
    <w:rsid w:val="0036561B"/>
    <w:rsid w:val="0037013F"/>
    <w:rsid w:val="00380C92"/>
    <w:rsid w:val="0038143E"/>
    <w:rsid w:val="003A484F"/>
    <w:rsid w:val="003A4883"/>
    <w:rsid w:val="003B0BE0"/>
    <w:rsid w:val="003B0C1B"/>
    <w:rsid w:val="003B688C"/>
    <w:rsid w:val="003B6DEA"/>
    <w:rsid w:val="003B7F0B"/>
    <w:rsid w:val="003C0291"/>
    <w:rsid w:val="003C094D"/>
    <w:rsid w:val="003C3388"/>
    <w:rsid w:val="003C39AE"/>
    <w:rsid w:val="003C7B60"/>
    <w:rsid w:val="003D0C0F"/>
    <w:rsid w:val="003D1FB2"/>
    <w:rsid w:val="003D66DA"/>
    <w:rsid w:val="003E1310"/>
    <w:rsid w:val="003E6F55"/>
    <w:rsid w:val="00406254"/>
    <w:rsid w:val="004223DE"/>
    <w:rsid w:val="00423262"/>
    <w:rsid w:val="00434489"/>
    <w:rsid w:val="00437085"/>
    <w:rsid w:val="00441B7F"/>
    <w:rsid w:val="00443880"/>
    <w:rsid w:val="00445331"/>
    <w:rsid w:val="004464F4"/>
    <w:rsid w:val="00471401"/>
    <w:rsid w:val="00473F31"/>
    <w:rsid w:val="0048263A"/>
    <w:rsid w:val="00482B92"/>
    <w:rsid w:val="00487E5D"/>
    <w:rsid w:val="004A4D92"/>
    <w:rsid w:val="004A711F"/>
    <w:rsid w:val="004B199D"/>
    <w:rsid w:val="004B4690"/>
    <w:rsid w:val="004B54ED"/>
    <w:rsid w:val="004C702D"/>
    <w:rsid w:val="004E0A2D"/>
    <w:rsid w:val="004E1485"/>
    <w:rsid w:val="004E206B"/>
    <w:rsid w:val="004E6DF7"/>
    <w:rsid w:val="004F0FBD"/>
    <w:rsid w:val="00505A47"/>
    <w:rsid w:val="00512FDA"/>
    <w:rsid w:val="00520DA0"/>
    <w:rsid w:val="00521B0F"/>
    <w:rsid w:val="005664BB"/>
    <w:rsid w:val="00566FFA"/>
    <w:rsid w:val="005727F5"/>
    <w:rsid w:val="0057481D"/>
    <w:rsid w:val="0058486E"/>
    <w:rsid w:val="00585B33"/>
    <w:rsid w:val="0059014D"/>
    <w:rsid w:val="005B5C64"/>
    <w:rsid w:val="005C34C1"/>
    <w:rsid w:val="005C5337"/>
    <w:rsid w:val="005C6BD0"/>
    <w:rsid w:val="005D1C8B"/>
    <w:rsid w:val="005D468D"/>
    <w:rsid w:val="005D5CED"/>
    <w:rsid w:val="005E5CA7"/>
    <w:rsid w:val="005F07D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FB8"/>
    <w:rsid w:val="00652269"/>
    <w:rsid w:val="00661D48"/>
    <w:rsid w:val="0066343B"/>
    <w:rsid w:val="00664777"/>
    <w:rsid w:val="006748A4"/>
    <w:rsid w:val="00681A31"/>
    <w:rsid w:val="00683E73"/>
    <w:rsid w:val="006A3141"/>
    <w:rsid w:val="006A5E34"/>
    <w:rsid w:val="006B2422"/>
    <w:rsid w:val="006B2B9A"/>
    <w:rsid w:val="006B320A"/>
    <w:rsid w:val="006C1937"/>
    <w:rsid w:val="006D2FD1"/>
    <w:rsid w:val="006D7197"/>
    <w:rsid w:val="006D76B5"/>
    <w:rsid w:val="006F020C"/>
    <w:rsid w:val="0071015C"/>
    <w:rsid w:val="00710893"/>
    <w:rsid w:val="007127B7"/>
    <w:rsid w:val="0071798E"/>
    <w:rsid w:val="0073643A"/>
    <w:rsid w:val="007416B6"/>
    <w:rsid w:val="00743302"/>
    <w:rsid w:val="00746F48"/>
    <w:rsid w:val="00753FD7"/>
    <w:rsid w:val="0075404D"/>
    <w:rsid w:val="0076182A"/>
    <w:rsid w:val="00767B7E"/>
    <w:rsid w:val="007770C3"/>
    <w:rsid w:val="00784D24"/>
    <w:rsid w:val="00785FBA"/>
    <w:rsid w:val="00786E4A"/>
    <w:rsid w:val="007875EB"/>
    <w:rsid w:val="0079426B"/>
    <w:rsid w:val="007A4A60"/>
    <w:rsid w:val="007C55D8"/>
    <w:rsid w:val="007D1682"/>
    <w:rsid w:val="007D312A"/>
    <w:rsid w:val="007D3F19"/>
    <w:rsid w:val="007E23B0"/>
    <w:rsid w:val="007E23E5"/>
    <w:rsid w:val="007F1991"/>
    <w:rsid w:val="007F2C2F"/>
    <w:rsid w:val="007F55FC"/>
    <w:rsid w:val="007F5665"/>
    <w:rsid w:val="00800112"/>
    <w:rsid w:val="00813348"/>
    <w:rsid w:val="00821344"/>
    <w:rsid w:val="008253BB"/>
    <w:rsid w:val="008360C4"/>
    <w:rsid w:val="0083706E"/>
    <w:rsid w:val="008408F6"/>
    <w:rsid w:val="008423A5"/>
    <w:rsid w:val="00850625"/>
    <w:rsid w:val="00853718"/>
    <w:rsid w:val="00855221"/>
    <w:rsid w:val="00860645"/>
    <w:rsid w:val="00862AC0"/>
    <w:rsid w:val="00864AD4"/>
    <w:rsid w:val="00870FB2"/>
    <w:rsid w:val="00871F71"/>
    <w:rsid w:val="00872FD8"/>
    <w:rsid w:val="00880729"/>
    <w:rsid w:val="00880C98"/>
    <w:rsid w:val="00885AF4"/>
    <w:rsid w:val="00886DFA"/>
    <w:rsid w:val="008939CD"/>
    <w:rsid w:val="008A21A1"/>
    <w:rsid w:val="008B768C"/>
    <w:rsid w:val="008C4DB1"/>
    <w:rsid w:val="008C4EAF"/>
    <w:rsid w:val="008C5176"/>
    <w:rsid w:val="008C7FD0"/>
    <w:rsid w:val="008D4D03"/>
    <w:rsid w:val="008E1DE7"/>
    <w:rsid w:val="008E707C"/>
    <w:rsid w:val="00900B08"/>
    <w:rsid w:val="00902155"/>
    <w:rsid w:val="00902FA3"/>
    <w:rsid w:val="00912400"/>
    <w:rsid w:val="00923564"/>
    <w:rsid w:val="0092392E"/>
    <w:rsid w:val="009315F9"/>
    <w:rsid w:val="00933499"/>
    <w:rsid w:val="00935C98"/>
    <w:rsid w:val="0094601A"/>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66E7"/>
    <w:rsid w:val="009D02F0"/>
    <w:rsid w:val="009D3447"/>
    <w:rsid w:val="009D4711"/>
    <w:rsid w:val="009D4B49"/>
    <w:rsid w:val="009E4033"/>
    <w:rsid w:val="009F1185"/>
    <w:rsid w:val="009F18CD"/>
    <w:rsid w:val="009F2A13"/>
    <w:rsid w:val="009F7527"/>
    <w:rsid w:val="00A04EB0"/>
    <w:rsid w:val="00A1298F"/>
    <w:rsid w:val="00A13CC1"/>
    <w:rsid w:val="00A16847"/>
    <w:rsid w:val="00A2122D"/>
    <w:rsid w:val="00A237D8"/>
    <w:rsid w:val="00A268C4"/>
    <w:rsid w:val="00A307CD"/>
    <w:rsid w:val="00A331C8"/>
    <w:rsid w:val="00A40A00"/>
    <w:rsid w:val="00A4142F"/>
    <w:rsid w:val="00A422EB"/>
    <w:rsid w:val="00A45BB7"/>
    <w:rsid w:val="00A463E2"/>
    <w:rsid w:val="00A56DF2"/>
    <w:rsid w:val="00A56E6E"/>
    <w:rsid w:val="00A67AB5"/>
    <w:rsid w:val="00A733B2"/>
    <w:rsid w:val="00A741C2"/>
    <w:rsid w:val="00A8038A"/>
    <w:rsid w:val="00A803C7"/>
    <w:rsid w:val="00A91760"/>
    <w:rsid w:val="00A93B00"/>
    <w:rsid w:val="00A93C21"/>
    <w:rsid w:val="00AA40BC"/>
    <w:rsid w:val="00AB044C"/>
    <w:rsid w:val="00AB64C9"/>
    <w:rsid w:val="00AC3C6A"/>
    <w:rsid w:val="00AC50F8"/>
    <w:rsid w:val="00AC5E3A"/>
    <w:rsid w:val="00AD2BDB"/>
    <w:rsid w:val="00AD5620"/>
    <w:rsid w:val="00AD656B"/>
    <w:rsid w:val="00AD7C1B"/>
    <w:rsid w:val="00AE16BA"/>
    <w:rsid w:val="00AE1EBE"/>
    <w:rsid w:val="00AE7D37"/>
    <w:rsid w:val="00AF4392"/>
    <w:rsid w:val="00B03C9D"/>
    <w:rsid w:val="00B060AE"/>
    <w:rsid w:val="00B06945"/>
    <w:rsid w:val="00B10517"/>
    <w:rsid w:val="00B14E76"/>
    <w:rsid w:val="00B161B8"/>
    <w:rsid w:val="00B2048C"/>
    <w:rsid w:val="00B310B9"/>
    <w:rsid w:val="00B35F3F"/>
    <w:rsid w:val="00B36CBB"/>
    <w:rsid w:val="00B425E0"/>
    <w:rsid w:val="00B440AA"/>
    <w:rsid w:val="00B44B70"/>
    <w:rsid w:val="00B53B15"/>
    <w:rsid w:val="00B53C56"/>
    <w:rsid w:val="00B57DAF"/>
    <w:rsid w:val="00B6617C"/>
    <w:rsid w:val="00B77EA6"/>
    <w:rsid w:val="00B81145"/>
    <w:rsid w:val="00B81598"/>
    <w:rsid w:val="00B841F1"/>
    <w:rsid w:val="00B9024E"/>
    <w:rsid w:val="00B944D6"/>
    <w:rsid w:val="00BB4DF0"/>
    <w:rsid w:val="00BC289F"/>
    <w:rsid w:val="00BC2D50"/>
    <w:rsid w:val="00BC5361"/>
    <w:rsid w:val="00BC5460"/>
    <w:rsid w:val="00BC6B50"/>
    <w:rsid w:val="00BD0E25"/>
    <w:rsid w:val="00BE3FAB"/>
    <w:rsid w:val="00BF4B2E"/>
    <w:rsid w:val="00BF5BD6"/>
    <w:rsid w:val="00C03E31"/>
    <w:rsid w:val="00C0704A"/>
    <w:rsid w:val="00C25F94"/>
    <w:rsid w:val="00C33E72"/>
    <w:rsid w:val="00C354B2"/>
    <w:rsid w:val="00C35554"/>
    <w:rsid w:val="00C42709"/>
    <w:rsid w:val="00C533CC"/>
    <w:rsid w:val="00C5751C"/>
    <w:rsid w:val="00C61BFC"/>
    <w:rsid w:val="00C62B85"/>
    <w:rsid w:val="00C65438"/>
    <w:rsid w:val="00C82214"/>
    <w:rsid w:val="00C86804"/>
    <w:rsid w:val="00C87FD8"/>
    <w:rsid w:val="00C91381"/>
    <w:rsid w:val="00C91CBB"/>
    <w:rsid w:val="00CA7B8F"/>
    <w:rsid w:val="00CB11D9"/>
    <w:rsid w:val="00CB4E70"/>
    <w:rsid w:val="00CB588A"/>
    <w:rsid w:val="00CC09B6"/>
    <w:rsid w:val="00CC666F"/>
    <w:rsid w:val="00CD1E3F"/>
    <w:rsid w:val="00CD6F35"/>
    <w:rsid w:val="00CE44F6"/>
    <w:rsid w:val="00CE49DA"/>
    <w:rsid w:val="00CE7B61"/>
    <w:rsid w:val="00D00095"/>
    <w:rsid w:val="00D061BF"/>
    <w:rsid w:val="00D114F0"/>
    <w:rsid w:val="00D20620"/>
    <w:rsid w:val="00D254F7"/>
    <w:rsid w:val="00D26091"/>
    <w:rsid w:val="00D2685C"/>
    <w:rsid w:val="00D31FC8"/>
    <w:rsid w:val="00D34E7C"/>
    <w:rsid w:val="00D35489"/>
    <w:rsid w:val="00D36AFE"/>
    <w:rsid w:val="00D51276"/>
    <w:rsid w:val="00D55E3D"/>
    <w:rsid w:val="00D7035F"/>
    <w:rsid w:val="00DA2DAE"/>
    <w:rsid w:val="00DA3746"/>
    <w:rsid w:val="00DA634F"/>
    <w:rsid w:val="00DA65AC"/>
    <w:rsid w:val="00DB1913"/>
    <w:rsid w:val="00DC410D"/>
    <w:rsid w:val="00DC5A81"/>
    <w:rsid w:val="00DC68CA"/>
    <w:rsid w:val="00DC7CBA"/>
    <w:rsid w:val="00DD512D"/>
    <w:rsid w:val="00DD73B7"/>
    <w:rsid w:val="00DF28BC"/>
    <w:rsid w:val="00DF34B9"/>
    <w:rsid w:val="00E01053"/>
    <w:rsid w:val="00E07ACF"/>
    <w:rsid w:val="00E331A1"/>
    <w:rsid w:val="00E33202"/>
    <w:rsid w:val="00E336A9"/>
    <w:rsid w:val="00E472B1"/>
    <w:rsid w:val="00E50624"/>
    <w:rsid w:val="00E568DF"/>
    <w:rsid w:val="00E64269"/>
    <w:rsid w:val="00E82267"/>
    <w:rsid w:val="00E847B3"/>
    <w:rsid w:val="00E853CE"/>
    <w:rsid w:val="00E867B6"/>
    <w:rsid w:val="00EA010F"/>
    <w:rsid w:val="00EC15BE"/>
    <w:rsid w:val="00ED1B63"/>
    <w:rsid w:val="00ED3C1F"/>
    <w:rsid w:val="00ED4085"/>
    <w:rsid w:val="00ED420E"/>
    <w:rsid w:val="00ED6FBE"/>
    <w:rsid w:val="00EE2F57"/>
    <w:rsid w:val="00EF4C34"/>
    <w:rsid w:val="00EF77C6"/>
    <w:rsid w:val="00F03AD2"/>
    <w:rsid w:val="00F05438"/>
    <w:rsid w:val="00F065AB"/>
    <w:rsid w:val="00F1361C"/>
    <w:rsid w:val="00F156F0"/>
    <w:rsid w:val="00F160C7"/>
    <w:rsid w:val="00F2408F"/>
    <w:rsid w:val="00F240E9"/>
    <w:rsid w:val="00F36D8F"/>
    <w:rsid w:val="00F417B1"/>
    <w:rsid w:val="00F420D6"/>
    <w:rsid w:val="00F45853"/>
    <w:rsid w:val="00F52A34"/>
    <w:rsid w:val="00F602DF"/>
    <w:rsid w:val="00F754A1"/>
    <w:rsid w:val="00F81FD9"/>
    <w:rsid w:val="00F841AA"/>
    <w:rsid w:val="00F84A94"/>
    <w:rsid w:val="00F87E96"/>
    <w:rsid w:val="00FA009C"/>
    <w:rsid w:val="00FA23E8"/>
    <w:rsid w:val="00FB68CC"/>
    <w:rsid w:val="00FC66A9"/>
    <w:rsid w:val="00FD3CC1"/>
    <w:rsid w:val="00FF1E02"/>
    <w:rsid w:val="00FF30B4"/>
    <w:rsid w:val="0A2032A3"/>
    <w:rsid w:val="10C055FF"/>
    <w:rsid w:val="118107EC"/>
    <w:rsid w:val="16BB723D"/>
    <w:rsid w:val="18015F3F"/>
    <w:rsid w:val="1BE8440E"/>
    <w:rsid w:val="1D155CEE"/>
    <w:rsid w:val="1E935967"/>
    <w:rsid w:val="20F57F95"/>
    <w:rsid w:val="240371BF"/>
    <w:rsid w:val="27842671"/>
    <w:rsid w:val="29FD04D3"/>
    <w:rsid w:val="2ABE7A3E"/>
    <w:rsid w:val="319F7F4E"/>
    <w:rsid w:val="341024A0"/>
    <w:rsid w:val="3C0C0783"/>
    <w:rsid w:val="493C27E9"/>
    <w:rsid w:val="496F39ED"/>
    <w:rsid w:val="49FF41D3"/>
    <w:rsid w:val="4BE068DB"/>
    <w:rsid w:val="4BF6002B"/>
    <w:rsid w:val="4ECE2238"/>
    <w:rsid w:val="64CA39A1"/>
    <w:rsid w:val="65406499"/>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B33A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B33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33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B33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B33A4"/>
    <w:pPr>
      <w:spacing w:beforeLines="30"/>
    </w:pPr>
    <w:rPr>
      <w:rFonts w:ascii="仿宋_GB2312" w:eastAsia="仿宋_GB2312"/>
      <w:kern w:val="0"/>
      <w:sz w:val="30"/>
    </w:rPr>
  </w:style>
  <w:style w:type="paragraph" w:styleId="30">
    <w:name w:val="toc 3"/>
    <w:basedOn w:val="a"/>
    <w:next w:val="a"/>
    <w:uiPriority w:val="39"/>
    <w:unhideWhenUsed/>
    <w:qFormat/>
    <w:rsid w:val="002B33A4"/>
    <w:pPr>
      <w:tabs>
        <w:tab w:val="right" w:leader="dot" w:pos="8296"/>
      </w:tabs>
      <w:ind w:leftChars="400" w:left="840"/>
    </w:pPr>
  </w:style>
  <w:style w:type="paragraph" w:styleId="a4">
    <w:name w:val="Balloon Text"/>
    <w:basedOn w:val="a"/>
    <w:link w:val="Char0"/>
    <w:uiPriority w:val="99"/>
    <w:semiHidden/>
    <w:unhideWhenUsed/>
    <w:qFormat/>
    <w:rsid w:val="002B33A4"/>
    <w:rPr>
      <w:sz w:val="18"/>
      <w:szCs w:val="18"/>
    </w:rPr>
  </w:style>
  <w:style w:type="paragraph" w:styleId="a5">
    <w:name w:val="footer"/>
    <w:basedOn w:val="a"/>
    <w:link w:val="Char1"/>
    <w:qFormat/>
    <w:rsid w:val="002B33A4"/>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2B33A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B33A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B33A4"/>
    <w:pPr>
      <w:tabs>
        <w:tab w:val="right" w:leader="dot" w:pos="8296"/>
      </w:tabs>
      <w:ind w:leftChars="200" w:left="420"/>
    </w:pPr>
  </w:style>
  <w:style w:type="paragraph" w:styleId="a7">
    <w:name w:val="Normal (Web)"/>
    <w:basedOn w:val="a"/>
    <w:qFormat/>
    <w:rsid w:val="002B33A4"/>
    <w:pPr>
      <w:jc w:val="left"/>
    </w:pPr>
    <w:rPr>
      <w:kern w:val="0"/>
      <w:sz w:val="24"/>
    </w:rPr>
  </w:style>
  <w:style w:type="table" w:styleId="a8">
    <w:name w:val="Table Grid"/>
    <w:basedOn w:val="a2"/>
    <w:uiPriority w:val="59"/>
    <w:rsid w:val="002B3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uiPriority w:val="99"/>
    <w:qFormat/>
    <w:rsid w:val="002B33A4"/>
    <w:rPr>
      <w:b/>
    </w:rPr>
  </w:style>
  <w:style w:type="character" w:styleId="aa">
    <w:name w:val="Hyperlink"/>
    <w:basedOn w:val="a1"/>
    <w:uiPriority w:val="99"/>
    <w:unhideWhenUsed/>
    <w:qFormat/>
    <w:rsid w:val="002B33A4"/>
    <w:rPr>
      <w:color w:val="0000FF" w:themeColor="hyperlink"/>
      <w:u w:val="single"/>
    </w:rPr>
  </w:style>
  <w:style w:type="character" w:customStyle="1" w:styleId="HeaderChar">
    <w:name w:val="Header Char"/>
    <w:basedOn w:val="a1"/>
    <w:uiPriority w:val="99"/>
    <w:semiHidden/>
    <w:qFormat/>
    <w:rsid w:val="002B33A4"/>
    <w:rPr>
      <w:rFonts w:ascii="Times New Roman" w:hAnsi="Times New Roman"/>
      <w:sz w:val="18"/>
      <w:szCs w:val="18"/>
    </w:rPr>
  </w:style>
  <w:style w:type="character" w:customStyle="1" w:styleId="Char2">
    <w:name w:val="页眉 Char"/>
    <w:link w:val="a6"/>
    <w:qFormat/>
    <w:locked/>
    <w:rsid w:val="002B33A4"/>
    <w:rPr>
      <w:sz w:val="18"/>
    </w:rPr>
  </w:style>
  <w:style w:type="character" w:customStyle="1" w:styleId="FooterChar">
    <w:name w:val="Footer Char"/>
    <w:basedOn w:val="a1"/>
    <w:uiPriority w:val="99"/>
    <w:semiHidden/>
    <w:qFormat/>
    <w:rsid w:val="002B33A4"/>
    <w:rPr>
      <w:rFonts w:ascii="Times New Roman" w:hAnsi="Times New Roman"/>
      <w:sz w:val="18"/>
      <w:szCs w:val="18"/>
    </w:rPr>
  </w:style>
  <w:style w:type="character" w:customStyle="1" w:styleId="Char1">
    <w:name w:val="页脚 Char"/>
    <w:link w:val="a5"/>
    <w:qFormat/>
    <w:locked/>
    <w:rsid w:val="002B33A4"/>
    <w:rPr>
      <w:sz w:val="18"/>
    </w:rPr>
  </w:style>
  <w:style w:type="character" w:customStyle="1" w:styleId="BodyTextChar">
    <w:name w:val="Body Text Char"/>
    <w:basedOn w:val="a1"/>
    <w:uiPriority w:val="99"/>
    <w:semiHidden/>
    <w:qFormat/>
    <w:rsid w:val="002B33A4"/>
    <w:rPr>
      <w:rFonts w:ascii="Times New Roman" w:hAnsi="Times New Roman"/>
      <w:szCs w:val="24"/>
    </w:rPr>
  </w:style>
  <w:style w:type="character" w:customStyle="1" w:styleId="Char">
    <w:name w:val="正文文本 Char"/>
    <w:link w:val="a0"/>
    <w:uiPriority w:val="99"/>
    <w:qFormat/>
    <w:locked/>
    <w:rsid w:val="002B33A4"/>
    <w:rPr>
      <w:rFonts w:ascii="仿宋_GB2312" w:eastAsia="仿宋_GB2312" w:hAnsi="Times New Roman"/>
      <w:sz w:val="24"/>
    </w:rPr>
  </w:style>
  <w:style w:type="paragraph" w:customStyle="1" w:styleId="Default">
    <w:name w:val="Default"/>
    <w:uiPriority w:val="99"/>
    <w:qFormat/>
    <w:rsid w:val="002B33A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2B33A4"/>
    <w:pPr>
      <w:ind w:firstLineChars="200" w:firstLine="420"/>
    </w:pPr>
  </w:style>
  <w:style w:type="character" w:customStyle="1" w:styleId="1Char">
    <w:name w:val="标题 1 Char"/>
    <w:basedOn w:val="a1"/>
    <w:link w:val="1"/>
    <w:uiPriority w:val="9"/>
    <w:qFormat/>
    <w:rsid w:val="002B33A4"/>
    <w:rPr>
      <w:rFonts w:ascii="Times New Roman" w:hAnsi="Times New Roman"/>
      <w:b/>
      <w:bCs/>
      <w:kern w:val="44"/>
      <w:sz w:val="44"/>
      <w:szCs w:val="44"/>
    </w:rPr>
  </w:style>
  <w:style w:type="character" w:customStyle="1" w:styleId="2Char">
    <w:name w:val="标题 2 Char"/>
    <w:basedOn w:val="a1"/>
    <w:link w:val="2"/>
    <w:uiPriority w:val="9"/>
    <w:qFormat/>
    <w:rsid w:val="002B33A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B33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2B33A4"/>
    <w:rPr>
      <w:rFonts w:ascii="Times New Roman" w:hAnsi="Times New Roman"/>
      <w:kern w:val="2"/>
      <w:sz w:val="18"/>
      <w:szCs w:val="18"/>
    </w:rPr>
  </w:style>
  <w:style w:type="character" w:customStyle="1" w:styleId="3Char">
    <w:name w:val="标题 3 Char"/>
    <w:basedOn w:val="a1"/>
    <w:link w:val="3"/>
    <w:uiPriority w:val="9"/>
    <w:qFormat/>
    <w:rsid w:val="002B33A4"/>
    <w:rPr>
      <w:rFonts w:ascii="Times New Roman" w:hAnsi="Times New Roman"/>
      <w:b/>
      <w:bCs/>
      <w:kern w:val="2"/>
      <w:sz w:val="32"/>
      <w:szCs w:val="32"/>
    </w:rPr>
  </w:style>
  <w:style w:type="paragraph" w:customStyle="1" w:styleId="TOC2">
    <w:name w:val="TOC 标题2"/>
    <w:basedOn w:val="1"/>
    <w:next w:val="a"/>
    <w:uiPriority w:val="39"/>
    <w:unhideWhenUsed/>
    <w:qFormat/>
    <w:rsid w:val="002B33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11">
    <w:name w:val="font11"/>
    <w:qFormat/>
    <w:rsid w:val="002B33A4"/>
    <w:rPr>
      <w:rFonts w:ascii="仿宋_GB2312" w:eastAsia="仿宋_GB2312" w:cs="仿宋_GB2312" w:hint="eastAsia"/>
      <w:b/>
      <w:color w:val="000000"/>
      <w:sz w:val="22"/>
      <w:szCs w:val="22"/>
      <w:u w:val="none"/>
    </w:rPr>
  </w:style>
  <w:style w:type="character" w:customStyle="1" w:styleId="font41">
    <w:name w:val="font41"/>
    <w:basedOn w:val="a1"/>
    <w:qFormat/>
    <w:rsid w:val="002B33A4"/>
    <w:rPr>
      <w:rFonts w:ascii="Arial" w:hAnsi="Arial" w:cs="Arial"/>
      <w:color w:val="000000"/>
      <w:sz w:val="24"/>
      <w:szCs w:val="24"/>
      <w:u w:val="none"/>
    </w:rPr>
  </w:style>
  <w:style w:type="character" w:customStyle="1" w:styleId="font31">
    <w:name w:val="font31"/>
    <w:basedOn w:val="a1"/>
    <w:qFormat/>
    <w:rsid w:val="002B33A4"/>
    <w:rPr>
      <w:rFonts w:ascii="宋体" w:eastAsia="宋体" w:hAnsi="宋体" w:cs="宋体"/>
      <w:b/>
      <w:bCs/>
      <w:color w:val="000000"/>
      <w:sz w:val="36"/>
      <w:szCs w:val="36"/>
      <w:u w:val="none"/>
    </w:rPr>
  </w:style>
  <w:style w:type="character" w:customStyle="1" w:styleId="font51">
    <w:name w:val="font51"/>
    <w:basedOn w:val="a1"/>
    <w:qFormat/>
    <w:rsid w:val="002B33A4"/>
    <w:rPr>
      <w:rFonts w:ascii="宋体" w:eastAsia="宋体" w:hAnsi="宋体" w:cs="宋体" w:hint="eastAsia"/>
      <w:b/>
      <w:bCs/>
      <w:color w:val="000000"/>
      <w:sz w:val="36"/>
      <w:szCs w:val="36"/>
      <w:u w:val="none"/>
    </w:rPr>
  </w:style>
  <w:style w:type="character" w:customStyle="1" w:styleId="font21">
    <w:name w:val="font21"/>
    <w:basedOn w:val="a1"/>
    <w:qFormat/>
    <w:rsid w:val="002B33A4"/>
    <w:rPr>
      <w:rFonts w:ascii="宋体" w:eastAsia="宋体" w:hAnsi="宋体" w:cs="宋体"/>
      <w:b/>
      <w:bCs/>
      <w:color w:val="000000"/>
      <w:sz w:val="36"/>
      <w:szCs w:val="36"/>
      <w:u w:val="none"/>
    </w:rPr>
  </w:style>
  <w:style w:type="character" w:customStyle="1" w:styleId="font01">
    <w:name w:val="font01"/>
    <w:basedOn w:val="a1"/>
    <w:qFormat/>
    <w:rsid w:val="002B33A4"/>
    <w:rPr>
      <w:rFonts w:ascii="宋体" w:eastAsia="宋体" w:hAnsi="宋体" w:cs="宋体"/>
      <w:b/>
      <w:bCs/>
      <w:color w:val="000000"/>
      <w:sz w:val="36"/>
      <w:szCs w:val="36"/>
      <w:u w:val="none"/>
    </w:rPr>
  </w:style>
  <w:style w:type="character" w:customStyle="1" w:styleId="font61">
    <w:name w:val="font61"/>
    <w:basedOn w:val="a1"/>
    <w:qFormat/>
    <w:rsid w:val="002B33A4"/>
    <w:rPr>
      <w:rFonts w:ascii="宋体" w:eastAsia="宋体" w:hAnsi="宋体" w:cs="宋体" w:hint="eastAsia"/>
      <w:b/>
      <w:bCs/>
      <w:color w:val="000000"/>
      <w:sz w:val="36"/>
      <w:szCs w:val="3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2021年</c:v>
                </c:pt>
              </c:strCache>
            </c:strRef>
          </c:tx>
          <c:cat>
            <c:strRef>
              <c:f>Sheet1!$A$2:$A$3</c:f>
              <c:strCache>
                <c:ptCount val="2"/>
                <c:pt idx="0">
                  <c:v>收入</c:v>
                </c:pt>
                <c:pt idx="1">
                  <c:v>支出</c:v>
                </c:pt>
              </c:strCache>
            </c:strRef>
          </c:cat>
          <c:val>
            <c:numRef>
              <c:f>Sheet1!$B$2:$B$3</c:f>
              <c:numCache>
                <c:formatCode>#,##0.00</c:formatCode>
                <c:ptCount val="2"/>
                <c:pt idx="0">
                  <c:v>64370.22</c:v>
                </c:pt>
                <c:pt idx="1">
                  <c:v>67562.560000000012</c:v>
                </c:pt>
              </c:numCache>
            </c:numRef>
          </c:val>
        </c:ser>
        <c:ser>
          <c:idx val="1"/>
          <c:order val="1"/>
          <c:tx>
            <c:strRef>
              <c:f>Sheet1!$C$1</c:f>
              <c:strCache>
                <c:ptCount val="1"/>
                <c:pt idx="0">
                  <c:v>2022年</c:v>
                </c:pt>
              </c:strCache>
            </c:strRef>
          </c:tx>
          <c:cat>
            <c:strRef>
              <c:f>Sheet1!$A$2:$A$3</c:f>
              <c:strCache>
                <c:ptCount val="2"/>
                <c:pt idx="0">
                  <c:v>收入</c:v>
                </c:pt>
                <c:pt idx="1">
                  <c:v>支出</c:v>
                </c:pt>
              </c:strCache>
            </c:strRef>
          </c:cat>
          <c:val>
            <c:numRef>
              <c:f>Sheet1!$C$2:$C$3</c:f>
              <c:numCache>
                <c:formatCode>#,##0.00</c:formatCode>
                <c:ptCount val="2"/>
                <c:pt idx="0">
                  <c:v>58494.340000000011</c:v>
                </c:pt>
                <c:pt idx="1">
                  <c:v>62553.05</c:v>
                </c:pt>
              </c:numCache>
            </c:numRef>
          </c:val>
        </c:ser>
        <c:axId val="154814336"/>
        <c:axId val="156600576"/>
      </c:barChart>
      <c:catAx>
        <c:axId val="15481433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6600576"/>
        <c:crosses val="autoZero"/>
        <c:auto val="1"/>
        <c:lblAlgn val="ctr"/>
        <c:lblOffset val="100"/>
      </c:catAx>
      <c:valAx>
        <c:axId val="156600576"/>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481433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总收入</c:v>
                </c:pt>
              </c:strCache>
            </c:strRef>
          </c:tx>
          <c:cat>
            <c:strRef>
              <c:f>Sheet1!$A$2:$A$4</c:f>
              <c:strCache>
                <c:ptCount val="3"/>
                <c:pt idx="0">
                  <c:v>一般公共预算财政拨款</c:v>
                </c:pt>
                <c:pt idx="1">
                  <c:v>事业收入</c:v>
                </c:pt>
                <c:pt idx="2">
                  <c:v>其他收入</c:v>
                </c:pt>
              </c:strCache>
            </c:strRef>
          </c:cat>
          <c:val>
            <c:numRef>
              <c:f>Sheet1!$B$2:$B$4</c:f>
              <c:numCache>
                <c:formatCode>General</c:formatCode>
                <c:ptCount val="3"/>
                <c:pt idx="0">
                  <c:v>40127.79</c:v>
                </c:pt>
                <c:pt idx="1">
                  <c:v>17728.280000000006</c:v>
                </c:pt>
                <c:pt idx="2">
                  <c:v>638.27000000000123</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支出合计</c:v>
                </c:pt>
              </c:strCache>
            </c:strRef>
          </c:tx>
          <c:cat>
            <c:strRef>
              <c:f>Sheet1!$A$2:$A$3</c:f>
              <c:strCache>
                <c:ptCount val="2"/>
                <c:pt idx="0">
                  <c:v>基本支出</c:v>
                </c:pt>
                <c:pt idx="1">
                  <c:v>项目支出</c:v>
                </c:pt>
              </c:strCache>
            </c:strRef>
          </c:cat>
          <c:val>
            <c:numRef>
              <c:f>Sheet1!$B$2:$B$3</c:f>
              <c:numCache>
                <c:formatCode>General</c:formatCode>
                <c:ptCount val="2"/>
                <c:pt idx="0">
                  <c:v>41598.370000000003</c:v>
                </c:pt>
                <c:pt idx="1">
                  <c:v>20954.68</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2021</c:v>
                </c:pt>
                <c:pt idx="1">
                  <c:v>2022</c:v>
                </c:pt>
              </c:numCache>
            </c:numRef>
          </c:cat>
          <c:val>
            <c:numRef>
              <c:f>Sheet1!$B$2:$B$3</c:f>
              <c:numCache>
                <c:formatCode>#,##0.00</c:formatCode>
                <c:ptCount val="2"/>
                <c:pt idx="0" formatCode="General">
                  <c:v>31964.36</c:v>
                </c:pt>
                <c:pt idx="1">
                  <c:v>40127.79</c:v>
                </c:pt>
              </c:numCache>
            </c:numRef>
          </c:val>
        </c:ser>
        <c:ser>
          <c:idx val="1"/>
          <c:order val="1"/>
          <c:tx>
            <c:strRef>
              <c:f>Sheet1!$C$1</c:f>
              <c:strCache>
                <c:ptCount val="1"/>
                <c:pt idx="0">
                  <c:v>支出</c:v>
                </c:pt>
              </c:strCache>
            </c:strRef>
          </c:tx>
          <c:cat>
            <c:numRef>
              <c:f>Sheet1!$A$2:$A$3</c:f>
              <c:numCache>
                <c:formatCode>General</c:formatCode>
                <c:ptCount val="2"/>
                <c:pt idx="0">
                  <c:v>2021</c:v>
                </c:pt>
                <c:pt idx="1">
                  <c:v>2022</c:v>
                </c:pt>
              </c:numCache>
            </c:numRef>
          </c:cat>
          <c:val>
            <c:numRef>
              <c:f>Sheet1!$C$2:$C$3</c:f>
              <c:numCache>
                <c:formatCode>#,##0.00</c:formatCode>
                <c:ptCount val="2"/>
                <c:pt idx="0" formatCode="General">
                  <c:v>31964.36</c:v>
                </c:pt>
                <c:pt idx="1">
                  <c:v>40127.79</c:v>
                </c:pt>
              </c:numCache>
            </c:numRef>
          </c:val>
        </c:ser>
        <c:axId val="154650112"/>
        <c:axId val="154651648"/>
      </c:barChart>
      <c:catAx>
        <c:axId val="154650112"/>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4651648"/>
        <c:crosses val="autoZero"/>
        <c:auto val="1"/>
        <c:lblAlgn val="ctr"/>
        <c:lblOffset val="100"/>
      </c:catAx>
      <c:valAx>
        <c:axId val="15465164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465011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c:v>
                </c:pt>
              </c:strCache>
            </c:strRef>
          </c:tx>
          <c:cat>
            <c:strRef>
              <c:f>Sheet1!$A$2:$A$7</c:f>
              <c:strCache>
                <c:ptCount val="6"/>
                <c:pt idx="0">
                  <c:v>教育支出（类）</c:v>
                </c:pt>
                <c:pt idx="1">
                  <c:v>科学技术（类）</c:v>
                </c:pt>
                <c:pt idx="2">
                  <c:v>文化旅游体育与传媒支出（类）</c:v>
                </c:pt>
                <c:pt idx="3">
                  <c:v>社会保障和就业（类）</c:v>
                </c:pt>
                <c:pt idx="4">
                  <c:v>一般公共服务支出（类）</c:v>
                </c:pt>
                <c:pt idx="5">
                  <c:v>债务付息支出（类）</c:v>
                </c:pt>
              </c:strCache>
            </c:strRef>
          </c:cat>
          <c:val>
            <c:numRef>
              <c:f>Sheet1!$B$2:$B$7</c:f>
              <c:numCache>
                <c:formatCode>General</c:formatCode>
                <c:ptCount val="6"/>
                <c:pt idx="0">
                  <c:v>39835.46</c:v>
                </c:pt>
                <c:pt idx="1">
                  <c:v>6.4300000000000015</c:v>
                </c:pt>
                <c:pt idx="2">
                  <c:v>34.17</c:v>
                </c:pt>
                <c:pt idx="3">
                  <c:v>49.17</c:v>
                </c:pt>
                <c:pt idx="4">
                  <c:v>2.5499999999999998</c:v>
                </c:pt>
                <c:pt idx="5">
                  <c:v>200</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1273ED-04A8-4168-9EB1-C55BF82C9B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3124</Words>
  <Characters>17811</Characters>
  <Application>Microsoft Office Word</Application>
  <DocSecurity>0</DocSecurity>
  <Lines>148</Lines>
  <Paragraphs>41</Paragraphs>
  <ScaleCrop>false</ScaleCrop>
  <Company>四川省财政厅</Company>
  <LinksUpToDate>false</LinksUpToDate>
  <CharactersWithSpaces>20894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cp:revision>
  <cp:lastPrinted>2021-08-17T08:06:00Z</cp:lastPrinted>
  <dcterms:created xsi:type="dcterms:W3CDTF">2023-09-04T13:39:00Z</dcterms:created>
  <dcterms:modified xsi:type="dcterms:W3CDTF">2023-09-04T13:39:00Z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11E25A801ECB4C298C645A807B8DF4E1</vt:lpwstr>
  </property>
</Properties>
</file>